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5C17" w:rsidRDefault="0097702D">
      <w:pPr>
        <w:pStyle w:val="Normal1"/>
        <w:spacing w:line="480" w:lineRule="auto"/>
        <w:jc w:val="center"/>
      </w:pPr>
      <w:bookmarkStart w:id="0" w:name="_GoBack"/>
      <w:bookmarkEnd w:id="0"/>
      <w:r>
        <w:rPr>
          <w:rFonts w:ascii="Times New Roman" w:eastAsia="Times New Roman" w:hAnsi="Times New Roman" w:cs="Times New Roman"/>
          <w:b/>
          <w:sz w:val="24"/>
        </w:rPr>
        <w:t xml:space="preserve">Money and Politics: </w:t>
      </w:r>
    </w:p>
    <w:p w:rsidR="00605C17" w:rsidRDefault="0097702D">
      <w:pPr>
        <w:pStyle w:val="Normal1"/>
        <w:spacing w:line="480" w:lineRule="auto"/>
        <w:jc w:val="center"/>
      </w:pPr>
      <w:r>
        <w:rPr>
          <w:rFonts w:ascii="Times New Roman" w:eastAsia="Times New Roman" w:hAnsi="Times New Roman" w:cs="Times New Roman"/>
          <w:b/>
          <w:sz w:val="24"/>
        </w:rPr>
        <w:t>The Relative Economic Power of</w:t>
      </w:r>
      <w:r w:rsidR="005611EB">
        <w:rPr>
          <w:rFonts w:ascii="Times New Roman" w:eastAsia="Times New Roman" w:hAnsi="Times New Roman" w:cs="Times New Roman"/>
          <w:b/>
          <w:sz w:val="24"/>
        </w:rPr>
        <w:t xml:space="preserve"> the Corporate Community</w:t>
      </w:r>
      <w:r>
        <w:rPr>
          <w:rFonts w:ascii="Times New Roman" w:eastAsia="Times New Roman" w:hAnsi="Times New Roman" w:cs="Times New Roman"/>
          <w:b/>
          <w:sz w:val="24"/>
        </w:rPr>
        <w:t xml:space="preserve"> and Labor</w:t>
      </w:r>
    </w:p>
    <w:p w:rsidR="00605C17" w:rsidRDefault="0097702D">
      <w:pPr>
        <w:pStyle w:val="Normal1"/>
        <w:spacing w:line="480" w:lineRule="auto"/>
        <w:jc w:val="center"/>
      </w:pPr>
      <w:r>
        <w:rPr>
          <w:rFonts w:ascii="Times New Roman" w:eastAsia="Times New Roman" w:hAnsi="Times New Roman" w:cs="Times New Roman"/>
          <w:sz w:val="24"/>
        </w:rPr>
        <w:t>Spencer Biddle, Drew Burchill, Odile Zuzu Irakiza</w:t>
      </w:r>
    </w:p>
    <w:p w:rsidR="00605C17" w:rsidRDefault="0097702D">
      <w:pPr>
        <w:pStyle w:val="Normal1"/>
        <w:spacing w:line="480" w:lineRule="auto"/>
      </w:pPr>
      <w:r>
        <w:rPr>
          <w:rFonts w:ascii="Times New Roman" w:eastAsia="Times New Roman" w:hAnsi="Times New Roman" w:cs="Times New Roman"/>
          <w:sz w:val="24"/>
        </w:rPr>
        <w:tab/>
      </w:r>
    </w:p>
    <w:p w:rsidR="005611EB" w:rsidRPr="005611EB" w:rsidRDefault="005611EB" w:rsidP="004E427C">
      <w:pPr>
        <w:pStyle w:val="Normal1"/>
        <w:numPr>
          <w:ilvl w:val="0"/>
          <w:numId w:val="2"/>
        </w:numPr>
        <w:spacing w:line="480" w:lineRule="auto"/>
        <w:jc w:val="center"/>
      </w:pPr>
      <w:r>
        <w:rPr>
          <w:rFonts w:ascii="Times New Roman" w:eastAsia="Times New Roman" w:hAnsi="Times New Roman" w:cs="Times New Roman"/>
          <w:sz w:val="24"/>
        </w:rPr>
        <w:t>Introduction.</w:t>
      </w:r>
    </w:p>
    <w:p w:rsidR="00605C17" w:rsidRDefault="004E427C" w:rsidP="005611EB">
      <w:pPr>
        <w:pStyle w:val="Normal1"/>
        <w:spacing w:line="480" w:lineRule="auto"/>
      </w:pPr>
      <w:r>
        <w:rPr>
          <w:rFonts w:ascii="Times New Roman" w:eastAsia="Times New Roman" w:hAnsi="Times New Roman" w:cs="Times New Roman"/>
          <w:sz w:val="24"/>
        </w:rPr>
        <w:t xml:space="preserve">           </w:t>
      </w:r>
      <w:r w:rsidR="0097702D">
        <w:rPr>
          <w:rFonts w:ascii="Times New Roman" w:eastAsia="Times New Roman" w:hAnsi="Times New Roman" w:cs="Times New Roman"/>
          <w:sz w:val="24"/>
        </w:rPr>
        <w:t xml:space="preserve"> </w:t>
      </w:r>
      <w:r w:rsidR="00B7195C">
        <w:rPr>
          <w:rFonts w:ascii="Times New Roman" w:eastAsia="Times New Roman" w:hAnsi="Times New Roman" w:cs="Times New Roman"/>
          <w:sz w:val="24"/>
        </w:rPr>
        <w:t>G.</w:t>
      </w:r>
      <w:r w:rsidR="0097702D">
        <w:rPr>
          <w:rFonts w:ascii="Times New Roman" w:eastAsia="Times New Roman" w:hAnsi="Times New Roman" w:cs="Times New Roman"/>
          <w:sz w:val="24"/>
        </w:rPr>
        <w:t xml:space="preserve">William Domhoff’s book </w:t>
      </w:r>
      <w:r w:rsidR="0097702D">
        <w:rPr>
          <w:rFonts w:ascii="Times New Roman" w:eastAsia="Times New Roman" w:hAnsi="Times New Roman" w:cs="Times New Roman"/>
          <w:sz w:val="24"/>
          <w:u w:val="single"/>
        </w:rPr>
        <w:t>Who Rules America?</w:t>
      </w:r>
      <w:r w:rsidR="0097702D">
        <w:rPr>
          <w:rFonts w:ascii="Times New Roman" w:eastAsia="Times New Roman" w:hAnsi="Times New Roman" w:cs="Times New Roman"/>
          <w:sz w:val="24"/>
        </w:rPr>
        <w:t xml:space="preserve"> </w:t>
      </w:r>
      <w:r w:rsidR="00B7195C">
        <w:rPr>
          <w:rFonts w:ascii="Times New Roman" w:eastAsia="Times New Roman" w:hAnsi="Times New Roman" w:cs="Times New Roman"/>
          <w:sz w:val="24"/>
        </w:rPr>
        <w:t xml:space="preserve"> analyzes the conflict of interests between a “corporate community” and a “liberal-labor alliance”, paying particular attention to the efforts of these actors to turn their economic power into political power. His analyses of “money and politics” focus on the role of political action committees (PACs) in the candidate selection process and of lobbying expenditures in the special-interest process. </w:t>
      </w:r>
      <w:r w:rsidR="0097702D">
        <w:rPr>
          <w:rFonts w:ascii="Times New Roman" w:eastAsia="Times New Roman" w:hAnsi="Times New Roman" w:cs="Times New Roman"/>
          <w:sz w:val="24"/>
        </w:rPr>
        <w:t xml:space="preserve"> Domhoff argues </w:t>
      </w:r>
      <w:r w:rsidR="00B87599">
        <w:rPr>
          <w:rFonts w:ascii="Times New Roman" w:eastAsia="Times New Roman" w:hAnsi="Times New Roman" w:cs="Times New Roman"/>
          <w:sz w:val="24"/>
        </w:rPr>
        <w:t>that corporations have disproportionate economic i</w:t>
      </w:r>
      <w:r w:rsidR="0097702D">
        <w:rPr>
          <w:rFonts w:ascii="Times New Roman" w:eastAsia="Times New Roman" w:hAnsi="Times New Roman" w:cs="Times New Roman"/>
          <w:sz w:val="24"/>
        </w:rPr>
        <w:t>nfluence and thus unmatched</w:t>
      </w:r>
      <w:r w:rsidR="00B87599">
        <w:rPr>
          <w:rFonts w:ascii="Times New Roman" w:eastAsia="Times New Roman" w:hAnsi="Times New Roman" w:cs="Times New Roman"/>
          <w:sz w:val="24"/>
        </w:rPr>
        <w:t xml:space="preserve"> political</w:t>
      </w:r>
      <w:r w:rsidR="0097702D">
        <w:rPr>
          <w:rFonts w:ascii="Times New Roman" w:eastAsia="Times New Roman" w:hAnsi="Times New Roman" w:cs="Times New Roman"/>
          <w:sz w:val="24"/>
        </w:rPr>
        <w:t xml:space="preserve"> power. </w:t>
      </w:r>
    </w:p>
    <w:p w:rsidR="00605C17" w:rsidRDefault="0097702D">
      <w:pPr>
        <w:pStyle w:val="Normal1"/>
        <w:spacing w:line="48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Drawing data from Open Secrets, </w:t>
      </w:r>
      <w:hyperlink r:id="rId6">
        <w:r>
          <w:rPr>
            <w:rFonts w:ascii="Times New Roman" w:eastAsia="Times New Roman" w:hAnsi="Times New Roman" w:cs="Times New Roman"/>
            <w:color w:val="1155CC"/>
            <w:sz w:val="24"/>
            <w:u w:val="single"/>
          </w:rPr>
          <w:t>www.opensecrets.org</w:t>
        </w:r>
      </w:hyperlink>
      <w:r>
        <w:rPr>
          <w:rFonts w:ascii="Times New Roman" w:eastAsia="Times New Roman" w:hAnsi="Times New Roman" w:cs="Times New Roman"/>
          <w:sz w:val="24"/>
        </w:rPr>
        <w:t>, we will show the drastic difference between the corporate community and liberal labor all</w:t>
      </w:r>
      <w:r w:rsidR="00953AF7">
        <w:rPr>
          <w:rFonts w:ascii="Times New Roman" w:eastAsia="Times New Roman" w:hAnsi="Times New Roman" w:cs="Times New Roman"/>
          <w:sz w:val="24"/>
        </w:rPr>
        <w:t>iance, by comparing their</w:t>
      </w:r>
      <w:r w:rsidR="00B87599">
        <w:rPr>
          <w:rFonts w:ascii="Times New Roman" w:eastAsia="Times New Roman" w:hAnsi="Times New Roman" w:cs="Times New Roman"/>
          <w:sz w:val="24"/>
        </w:rPr>
        <w:t xml:space="preserve"> PAC contributions</w:t>
      </w:r>
      <w:r>
        <w:rPr>
          <w:rFonts w:ascii="Times New Roman" w:eastAsia="Times New Roman" w:hAnsi="Times New Roman" w:cs="Times New Roman"/>
          <w:sz w:val="24"/>
        </w:rPr>
        <w:t>,</w:t>
      </w:r>
      <w:hyperlink r:id="rId7">
        <w:r>
          <w:rPr>
            <w:rFonts w:ascii="Times New Roman" w:eastAsia="Times New Roman" w:hAnsi="Times New Roman" w:cs="Times New Roman"/>
            <w:color w:val="1155CC"/>
            <w:sz w:val="24"/>
            <w:u w:val="single"/>
          </w:rPr>
          <w:t>www.opensecrets.org/pacs/</w:t>
        </w:r>
      </w:hyperlink>
      <w:r>
        <w:rPr>
          <w:rFonts w:ascii="Times New Roman" w:eastAsia="Times New Roman" w:hAnsi="Times New Roman" w:cs="Times New Roman"/>
          <w:sz w:val="24"/>
        </w:rPr>
        <w:t>, and lobbying</w:t>
      </w:r>
      <w:r w:rsidR="00B87599">
        <w:rPr>
          <w:rFonts w:ascii="Times New Roman" w:eastAsia="Times New Roman" w:hAnsi="Times New Roman" w:cs="Times New Roman"/>
          <w:sz w:val="24"/>
        </w:rPr>
        <w:t xml:space="preserve"> expenditures</w:t>
      </w:r>
      <w:r>
        <w:rPr>
          <w:rFonts w:ascii="Times New Roman" w:eastAsia="Times New Roman" w:hAnsi="Times New Roman" w:cs="Times New Roman"/>
          <w:sz w:val="24"/>
        </w:rPr>
        <w:t xml:space="preserve">, </w:t>
      </w:r>
      <w:hyperlink r:id="rId8">
        <w:r>
          <w:rPr>
            <w:rFonts w:ascii="Times New Roman" w:eastAsia="Times New Roman" w:hAnsi="Times New Roman" w:cs="Times New Roman"/>
            <w:color w:val="1155CC"/>
            <w:sz w:val="24"/>
            <w:u w:val="single"/>
          </w:rPr>
          <w:t>www.opensecrets.org/lobby/</w:t>
        </w:r>
      </w:hyperlink>
      <w:r>
        <w:rPr>
          <w:rFonts w:ascii="Times New Roman" w:eastAsia="Times New Roman" w:hAnsi="Times New Roman" w:cs="Times New Roman"/>
          <w:sz w:val="24"/>
        </w:rPr>
        <w:t xml:space="preserve">. We will also take an in depth look at the Air Transport Sector through their actions with PACs, </w:t>
      </w:r>
      <w:hyperlink r:id="rId9">
        <w:r>
          <w:rPr>
            <w:rFonts w:ascii="Times New Roman" w:eastAsia="Times New Roman" w:hAnsi="Times New Roman" w:cs="Times New Roman"/>
            <w:color w:val="1155CC"/>
            <w:sz w:val="24"/>
            <w:u w:val="single"/>
          </w:rPr>
          <w:t>www.opensecrets.org/pacs/industry.php?txt=M01</w:t>
        </w:r>
      </w:hyperlink>
      <w:r>
        <w:rPr>
          <w:rFonts w:ascii="Times New Roman" w:eastAsia="Times New Roman" w:hAnsi="Times New Roman" w:cs="Times New Roman"/>
          <w:sz w:val="24"/>
        </w:rPr>
        <w:t xml:space="preserve">, and lobbying, </w:t>
      </w:r>
      <w:hyperlink r:id="rId10">
        <w:r>
          <w:rPr>
            <w:rFonts w:ascii="Times New Roman" w:eastAsia="Times New Roman" w:hAnsi="Times New Roman" w:cs="Times New Roman"/>
            <w:color w:val="1155CC"/>
            <w:sz w:val="24"/>
            <w:u w:val="single"/>
          </w:rPr>
          <w:t>www.opensecrets.org/lobby/indusclient.php?id=M01</w:t>
        </w:r>
      </w:hyperlink>
      <w:r>
        <w:rPr>
          <w:rFonts w:ascii="Times New Roman" w:eastAsia="Times New Roman" w:hAnsi="Times New Roman" w:cs="Times New Roman"/>
          <w:sz w:val="24"/>
        </w:rPr>
        <w:t xml:space="preserve">, to illustrate the economic disparity between corporations and labor unions. </w:t>
      </w:r>
    </w:p>
    <w:p w:rsidR="00605C17" w:rsidRDefault="00605C17">
      <w:pPr>
        <w:pStyle w:val="Normal1"/>
        <w:spacing w:line="480" w:lineRule="auto"/>
      </w:pPr>
    </w:p>
    <w:p w:rsidR="00605C17" w:rsidRDefault="00605C17">
      <w:pPr>
        <w:pStyle w:val="Normal1"/>
        <w:spacing w:line="480" w:lineRule="auto"/>
      </w:pPr>
    </w:p>
    <w:p w:rsidR="00DA50B2" w:rsidRDefault="00DA50B2">
      <w:pPr>
        <w:pStyle w:val="Normal1"/>
        <w:spacing w:line="480" w:lineRule="auto"/>
      </w:pPr>
    </w:p>
    <w:p w:rsidR="00DA50B2" w:rsidRDefault="00DA50B2">
      <w:pPr>
        <w:pStyle w:val="Normal1"/>
        <w:spacing w:line="480" w:lineRule="auto"/>
      </w:pPr>
    </w:p>
    <w:p w:rsidR="00DA50B2" w:rsidRDefault="00DA50B2">
      <w:pPr>
        <w:pStyle w:val="Normal1"/>
        <w:spacing w:line="480" w:lineRule="auto"/>
      </w:pPr>
    </w:p>
    <w:p w:rsidR="00DA50B2" w:rsidRDefault="00DA50B2">
      <w:pPr>
        <w:pStyle w:val="Normal1"/>
        <w:spacing w:line="480" w:lineRule="auto"/>
      </w:pPr>
    </w:p>
    <w:p w:rsidR="00DA50B2" w:rsidRDefault="00DA50B2" w:rsidP="00DA50B2">
      <w:pPr>
        <w:spacing w:line="480" w:lineRule="auto"/>
        <w:ind w:firstLine="720"/>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2: PACs</w:t>
      </w:r>
    </w:p>
    <w:p w:rsidR="00DA50B2" w:rsidRDefault="00DA50B2" w:rsidP="00DA50B2">
      <w:pPr>
        <w:spacing w:line="480" w:lineRule="auto"/>
        <w:ind w:firstLine="720"/>
        <w:jc w:val="center"/>
      </w:pPr>
      <w:r>
        <w:rPr>
          <w:rFonts w:ascii="Times New Roman" w:eastAsia="Times New Roman" w:hAnsi="Times New Roman" w:cs="Times New Roman"/>
          <w:sz w:val="24"/>
        </w:rPr>
        <w:t>Drew Burchill, Odile</w:t>
      </w:r>
      <w:r w:rsidR="00CE00D7">
        <w:rPr>
          <w:rFonts w:ascii="Times New Roman" w:eastAsia="Times New Roman" w:hAnsi="Times New Roman" w:cs="Times New Roman"/>
          <w:sz w:val="24"/>
        </w:rPr>
        <w:t xml:space="preserve"> Zuzu</w:t>
      </w:r>
      <w:r>
        <w:rPr>
          <w:rFonts w:ascii="Times New Roman" w:eastAsia="Times New Roman" w:hAnsi="Times New Roman" w:cs="Times New Roman"/>
          <w:sz w:val="24"/>
        </w:rPr>
        <w:t xml:space="preserve"> Irakiza, Ryan Koster, Whit Merritt, Jordan Shattuck, Gabriel Trevor</w:t>
      </w:r>
    </w:p>
    <w:p w:rsidR="00DA50B2" w:rsidRDefault="00DA50B2" w:rsidP="00DA50B2">
      <w:pPr>
        <w:spacing w:line="240" w:lineRule="auto"/>
        <w:ind w:firstLine="720"/>
        <w:jc w:val="center"/>
      </w:pPr>
    </w:p>
    <w:p w:rsidR="00DA50B2" w:rsidRDefault="00DA50B2" w:rsidP="00DA50B2">
      <w:pPr>
        <w:spacing w:line="480" w:lineRule="auto"/>
        <w:ind w:firstLine="720"/>
      </w:pPr>
      <w:r>
        <w:rPr>
          <w:rFonts w:ascii="Times New Roman" w:eastAsia="Times New Roman" w:hAnsi="Times New Roman" w:cs="Times New Roman"/>
          <w:sz w:val="24"/>
        </w:rPr>
        <w:t>In the United States, a Political Action Committee (PAC) is an organization that collects funds related to political campaign</w:t>
      </w:r>
      <w:r w:rsidR="00703397">
        <w:rPr>
          <w:rFonts w:ascii="Times New Roman" w:eastAsia="Times New Roman" w:hAnsi="Times New Roman" w:cs="Times New Roman"/>
          <w:sz w:val="24"/>
        </w:rPr>
        <w:t>s</w:t>
      </w:r>
      <w:r>
        <w:rPr>
          <w:rFonts w:ascii="Times New Roman" w:eastAsia="Times New Roman" w:hAnsi="Times New Roman" w:cs="Times New Roman"/>
          <w:sz w:val="24"/>
        </w:rPr>
        <w:t>, pools that money, and donates it to political campaigns. PACs can be for or against certain political candidates, ballot initiatives, or specific legislation. On the federal level, an organization becomes a PAC when it spends or receives at least one thousand dollars related to political activity. On the state level, this definition can vary.</w:t>
      </w:r>
    </w:p>
    <w:p w:rsidR="00DA50B2" w:rsidRDefault="00703397" w:rsidP="00DA50B2">
      <w:pPr>
        <w:spacing w:line="480" w:lineRule="auto"/>
        <w:ind w:firstLine="720"/>
      </w:pPr>
      <w:r>
        <w:rPr>
          <w:rFonts w:ascii="Times New Roman" w:eastAsia="Times New Roman" w:hAnsi="Times New Roman" w:cs="Times New Roman"/>
          <w:sz w:val="24"/>
        </w:rPr>
        <w:t>According to the conventional wisdom</w:t>
      </w:r>
      <w:r w:rsidR="00DA50B2">
        <w:rPr>
          <w:rFonts w:ascii="Times New Roman" w:eastAsia="Times New Roman" w:hAnsi="Times New Roman" w:cs="Times New Roman"/>
          <w:sz w:val="24"/>
        </w:rPr>
        <w:t>, any group or individual has an equal opportunity to influence government through campaign contributions. In reality, however, corporations have the potential to spend much more money to influence political activities and political campaigns than labor unions could ever hope to. This is because in terms of the relative economic power of labor compared to corporations, corporations have significantly more economic resources at their disposal. This is demonstrated by the data found on opensecrets.org, a website that tracks specifically where money is spent to influence U.S. politics.</w:t>
      </w:r>
    </w:p>
    <w:p w:rsidR="00DA50B2" w:rsidRDefault="00703397" w:rsidP="00DA50B2">
      <w:pPr>
        <w:pStyle w:val="Normal1"/>
        <w:spacing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DA50B2">
        <w:rPr>
          <w:rFonts w:ascii="Times New Roman" w:eastAsia="Times New Roman" w:hAnsi="Times New Roman" w:cs="Times New Roman"/>
          <w:sz w:val="24"/>
        </w:rPr>
        <w:t xml:space="preserve">The data presented in the graphs below demonstrate that corporate spending is unmatched by that of Labor.  The data compiled in Table 1 and Graph 1 show the total PAC contributions by both labor unions and industrial sectors in the 2012 election cycle. Labor unions contribute a significant amount of money to political campaigns </w:t>
      </w:r>
      <w:r w:rsidR="00DA50B2">
        <w:rPr>
          <w:color w:val="545454"/>
          <w:highlight w:val="white"/>
        </w:rPr>
        <w:t xml:space="preserve">— </w:t>
      </w:r>
      <w:r w:rsidR="00DA50B2">
        <w:rPr>
          <w:rFonts w:ascii="Times New Roman" w:eastAsia="Times New Roman" w:hAnsi="Times New Roman" w:cs="Times New Roman"/>
          <w:sz w:val="24"/>
        </w:rPr>
        <w:t xml:space="preserve">a total of $60,510,465 in the 2012 election cycle </w:t>
      </w:r>
      <w:r w:rsidR="00DA50B2">
        <w:rPr>
          <w:color w:val="545454"/>
          <w:highlight w:val="white"/>
        </w:rPr>
        <w:t xml:space="preserve">— </w:t>
      </w:r>
      <w:r w:rsidR="00DA50B2">
        <w:rPr>
          <w:rFonts w:ascii="Times New Roman" w:eastAsia="Times New Roman" w:hAnsi="Times New Roman" w:cs="Times New Roman"/>
          <w:sz w:val="24"/>
        </w:rPr>
        <w:t>but the contributions of labor are vastly overshadowed by the contributions of other industrial sectors.   The only industrial sector that independently contributed more money than unions to campaigns in 2012 was the Finance, Insurance, and Real Estate sector, with</w:t>
      </w:r>
    </w:p>
    <w:p w:rsidR="00D2607D" w:rsidRDefault="00D2607D" w:rsidP="00DA50B2">
      <w:pPr>
        <w:pStyle w:val="Normal1"/>
        <w:spacing w:line="480" w:lineRule="auto"/>
        <w:rPr>
          <w:rFonts w:ascii="Times New Roman" w:eastAsia="Times New Roman" w:hAnsi="Times New Roman" w:cs="Times New Roman"/>
          <w:sz w:val="24"/>
        </w:rPr>
      </w:pPr>
    </w:p>
    <w:p w:rsidR="00D2607D" w:rsidRDefault="00D2607D" w:rsidP="00703397">
      <w:pPr>
        <w:spacing w:line="480" w:lineRule="auto"/>
      </w:pPr>
      <w:r>
        <w:rPr>
          <w:rFonts w:ascii="Times New Roman" w:eastAsia="Times New Roman" w:hAnsi="Times New Roman" w:cs="Times New Roman"/>
          <w:sz w:val="24"/>
        </w:rPr>
        <w:lastRenderedPageBreak/>
        <w:t>$71,332,506. Although few sectors independently contributed more money than the labor sector, the combined contributions of all industrial sectors of the corporate community dwarf those of labor. Together, the eight major sectors included in Graph 1 donated $266,565,311 to political campaigns in the 2012 election cycle</w:t>
      </w:r>
      <w:r>
        <w:rPr>
          <w:color w:val="545454"/>
          <w:highlight w:val="white"/>
        </w:rPr>
        <w:t>—</w:t>
      </w:r>
      <w:r>
        <w:rPr>
          <w:rFonts w:ascii="Times New Roman" w:eastAsia="Times New Roman" w:hAnsi="Times New Roman" w:cs="Times New Roman"/>
          <w:sz w:val="24"/>
        </w:rPr>
        <w:t xml:space="preserve">more than four times the contributions of labor, as demonstrated in Graph 2.   ((Note that, in the context of (a) the conflict of interest between corporations and labor, and (b) the assertion that the members of the corporate </w:t>
      </w:r>
      <w:r w:rsidRPr="00B010DA">
        <w:rPr>
          <w:rFonts w:ascii="Times New Roman" w:eastAsia="Times New Roman" w:hAnsi="Times New Roman" w:cs="Times New Roman"/>
          <w:sz w:val="24"/>
          <w:u w:val="single"/>
        </w:rPr>
        <w:t>community</w:t>
      </w:r>
      <w:r>
        <w:rPr>
          <w:rFonts w:ascii="Times New Roman" w:eastAsia="Times New Roman" w:hAnsi="Times New Roman" w:cs="Times New Roman"/>
          <w:sz w:val="24"/>
        </w:rPr>
        <w:t xml:space="preserve"> often cooperate in pursuit of their </w:t>
      </w:r>
      <w:r w:rsidRPr="00B010DA">
        <w:rPr>
          <w:rFonts w:ascii="Times New Roman" w:eastAsia="Times New Roman" w:hAnsi="Times New Roman" w:cs="Times New Roman"/>
          <w:sz w:val="24"/>
          <w:u w:val="single"/>
        </w:rPr>
        <w:t>general</w:t>
      </w:r>
      <w:r>
        <w:rPr>
          <w:rFonts w:ascii="Times New Roman" w:eastAsia="Times New Roman" w:hAnsi="Times New Roman" w:cs="Times New Roman"/>
          <w:sz w:val="24"/>
        </w:rPr>
        <w:t xml:space="preserve"> interests  (including anti-labor actions), it makes sense to compare the contributions of labor alone with the combined contributions of all corporate sectors)).</w:t>
      </w:r>
    </w:p>
    <w:p w:rsidR="00D2607D" w:rsidRDefault="00D2607D" w:rsidP="00D2607D">
      <w:pPr>
        <w:spacing w:line="480" w:lineRule="auto"/>
        <w:ind w:firstLine="720"/>
      </w:pPr>
      <w:r>
        <w:rPr>
          <w:rFonts w:ascii="Times New Roman" w:eastAsia="Times New Roman" w:hAnsi="Times New Roman" w:cs="Times New Roman"/>
          <w:sz w:val="24"/>
        </w:rPr>
        <w:t>The campaign contributions of these industrial sectors represent the political interest of the corporate community.  Graph 3 illustrates the vastly different patterns in campaign contributions between labor and the corporate community. All of the industrial sectors (excluding unions) donated more than half of their money to the Republican Party, and in certain sectors as much as 75% of contributions went to Republicans. The campaign contributions of the labor sector, on the other hand, represent the political interest of the workers. Reflecting the will of the majority, labor unions donate 90% of their campaign contributions to Democrats. Although the contributions of labor represent the majority interest, the other industrial sectors have much more money to donate, giving the corporate elites a disproportionate amount of political access.</w:t>
      </w:r>
    </w:p>
    <w:p w:rsidR="00D2607D" w:rsidRDefault="00D2607D" w:rsidP="00D2607D">
      <w:pPr>
        <w:spacing w:line="480" w:lineRule="auto"/>
        <w:ind w:firstLine="720"/>
      </w:pPr>
    </w:p>
    <w:p w:rsidR="00D2607D" w:rsidRDefault="00D2607D" w:rsidP="00D2607D">
      <w:pPr>
        <w:spacing w:line="480" w:lineRule="auto"/>
        <w:ind w:firstLine="720"/>
      </w:pPr>
    </w:p>
    <w:p w:rsidR="00D2607D" w:rsidRDefault="00D2607D" w:rsidP="00D2607D"/>
    <w:p w:rsidR="00D2607D" w:rsidRDefault="00D2607D" w:rsidP="00D2607D"/>
    <w:p w:rsidR="00D2607D" w:rsidRDefault="00D2607D" w:rsidP="00D2607D"/>
    <w:p w:rsidR="00D2607D" w:rsidRDefault="00D2607D" w:rsidP="00D2607D"/>
    <w:p w:rsidR="00D2607D" w:rsidRDefault="00D2607D" w:rsidP="00D2607D"/>
    <w:p w:rsidR="00D2607D" w:rsidRDefault="00D2607D" w:rsidP="00D2607D"/>
    <w:p w:rsidR="00D2607D" w:rsidRDefault="00D2607D" w:rsidP="00D2607D"/>
    <w:p w:rsidR="00D2607D" w:rsidRDefault="00D2607D" w:rsidP="00D2607D"/>
    <w:p w:rsidR="00D2607D" w:rsidRDefault="00D2607D" w:rsidP="00D2607D">
      <w:pPr>
        <w:ind w:firstLine="720"/>
        <w:jc w:val="center"/>
      </w:pPr>
      <w:r>
        <w:rPr>
          <w:rFonts w:ascii="Times New Roman" w:eastAsia="Times New Roman" w:hAnsi="Times New Roman" w:cs="Times New Roman"/>
          <w:sz w:val="24"/>
        </w:rPr>
        <w:t>Table 1: Total Campaign Contributions by Sector, 2012 Election Cycle</w:t>
      </w:r>
    </w:p>
    <w:tbl>
      <w:tblPr>
        <w:tblW w:w="940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4515"/>
        <w:gridCol w:w="2820"/>
        <w:gridCol w:w="2070"/>
      </w:tblGrid>
      <w:tr w:rsidR="00D2607D" w:rsidTr="00826873">
        <w:tc>
          <w:tcPr>
            <w:tcW w:w="4515" w:type="dxa"/>
            <w:tcBorders>
              <w:bottom w:val="single" w:sz="6" w:space="0" w:color="000000"/>
            </w:tcBorders>
            <w:tcMar>
              <w:left w:w="0" w:type="dxa"/>
              <w:right w:w="0" w:type="dxa"/>
            </w:tcMar>
            <w:vAlign w:val="bottom"/>
          </w:tcPr>
          <w:p w:rsidR="00D2607D" w:rsidRDefault="00D2607D" w:rsidP="00826873">
            <w:pPr>
              <w:ind w:firstLine="720"/>
              <w:jc w:val="center"/>
            </w:pPr>
          </w:p>
        </w:tc>
        <w:tc>
          <w:tcPr>
            <w:tcW w:w="2820" w:type="dxa"/>
            <w:tcMar>
              <w:top w:w="100" w:type="dxa"/>
              <w:left w:w="100" w:type="dxa"/>
              <w:bottom w:w="100" w:type="dxa"/>
              <w:right w:w="100" w:type="dxa"/>
            </w:tcMar>
          </w:tcPr>
          <w:p w:rsidR="00D2607D" w:rsidRDefault="00D2607D" w:rsidP="00826873">
            <w:pPr>
              <w:ind w:firstLine="720"/>
              <w:jc w:val="center"/>
            </w:pPr>
          </w:p>
        </w:tc>
        <w:tc>
          <w:tcPr>
            <w:tcW w:w="2070" w:type="dxa"/>
            <w:tcMar>
              <w:top w:w="100" w:type="dxa"/>
              <w:left w:w="100" w:type="dxa"/>
              <w:bottom w:w="100" w:type="dxa"/>
              <w:right w:w="100" w:type="dxa"/>
            </w:tcMar>
          </w:tcPr>
          <w:p w:rsidR="00D2607D" w:rsidRDefault="00D2607D" w:rsidP="00826873">
            <w:pPr>
              <w:ind w:firstLine="720"/>
              <w:jc w:val="center"/>
            </w:pPr>
          </w:p>
        </w:tc>
      </w:tr>
      <w:tr w:rsidR="00D2607D" w:rsidTr="00826873">
        <w:tc>
          <w:tcPr>
            <w:tcW w:w="4515" w:type="dxa"/>
            <w:tcBorders>
              <w:left w:val="single" w:sz="6" w:space="0" w:color="000000"/>
              <w:bottom w:val="single" w:sz="6" w:space="0" w:color="000000"/>
              <w:right w:val="single" w:sz="6" w:space="0" w:color="000000"/>
            </w:tcBorders>
            <w:tcMar>
              <w:left w:w="0" w:type="dxa"/>
              <w:right w:w="0" w:type="dxa"/>
            </w:tcMar>
            <w:vAlign w:val="bottom"/>
          </w:tcPr>
          <w:p w:rsidR="00D2607D" w:rsidRDefault="00D2607D" w:rsidP="00826873">
            <w:pPr>
              <w:ind w:firstLine="720"/>
              <w:jc w:val="center"/>
            </w:pPr>
            <w:r>
              <w:rPr>
                <w:rFonts w:ascii="Times New Roman" w:eastAsia="Times New Roman" w:hAnsi="Times New Roman" w:cs="Times New Roman"/>
              </w:rPr>
              <w:t>Sector</w:t>
            </w:r>
          </w:p>
        </w:tc>
        <w:tc>
          <w:tcPr>
            <w:tcW w:w="2820" w:type="dxa"/>
            <w:tcBorders>
              <w:bottom w:val="single" w:sz="6" w:space="0" w:color="000000"/>
              <w:right w:val="single" w:sz="6" w:space="0" w:color="000000"/>
            </w:tcBorders>
            <w:tcMar>
              <w:left w:w="0" w:type="dxa"/>
              <w:right w:w="0" w:type="dxa"/>
            </w:tcMar>
            <w:vAlign w:val="bottom"/>
          </w:tcPr>
          <w:p w:rsidR="00D2607D" w:rsidRDefault="00D2607D" w:rsidP="00826873">
            <w:pPr>
              <w:ind w:firstLine="720"/>
              <w:jc w:val="center"/>
            </w:pPr>
            <w:r>
              <w:rPr>
                <w:rFonts w:ascii="Times New Roman" w:eastAsia="Times New Roman" w:hAnsi="Times New Roman" w:cs="Times New Roman"/>
              </w:rPr>
              <w:t>Total Contributions</w:t>
            </w:r>
          </w:p>
        </w:tc>
        <w:tc>
          <w:tcPr>
            <w:tcW w:w="2070" w:type="dxa"/>
            <w:tcBorders>
              <w:bottom w:val="single" w:sz="6" w:space="0" w:color="000000"/>
              <w:right w:val="single" w:sz="6" w:space="0" w:color="000000"/>
            </w:tcBorders>
            <w:tcMar>
              <w:left w:w="0" w:type="dxa"/>
              <w:right w:w="0" w:type="dxa"/>
            </w:tcMar>
            <w:vAlign w:val="bottom"/>
          </w:tcPr>
          <w:p w:rsidR="00D2607D" w:rsidRDefault="00D2607D" w:rsidP="00826873">
            <w:pPr>
              <w:ind w:firstLine="720"/>
              <w:jc w:val="center"/>
            </w:pPr>
            <w:r>
              <w:rPr>
                <w:rFonts w:ascii="Times New Roman" w:eastAsia="Times New Roman" w:hAnsi="Times New Roman" w:cs="Times New Roman"/>
              </w:rPr>
              <w:t>% to Democrats</w:t>
            </w:r>
          </w:p>
        </w:tc>
      </w:tr>
      <w:tr w:rsidR="00D2607D" w:rsidTr="00826873">
        <w:tc>
          <w:tcPr>
            <w:tcW w:w="4515" w:type="dxa"/>
            <w:tcBorders>
              <w:left w:val="single" w:sz="6" w:space="0" w:color="000000"/>
              <w:bottom w:val="single" w:sz="6" w:space="0" w:color="000000"/>
              <w:right w:val="single" w:sz="6" w:space="0" w:color="000000"/>
            </w:tcBorders>
            <w:tcMar>
              <w:left w:w="0" w:type="dxa"/>
              <w:right w:w="0" w:type="dxa"/>
            </w:tcMar>
            <w:vAlign w:val="bottom"/>
          </w:tcPr>
          <w:p w:rsidR="00D2607D" w:rsidRDefault="00D2607D" w:rsidP="00826873">
            <w:pPr>
              <w:ind w:firstLine="720"/>
              <w:jc w:val="center"/>
            </w:pPr>
            <w:r>
              <w:rPr>
                <w:rFonts w:ascii="Times New Roman" w:eastAsia="Times New Roman" w:hAnsi="Times New Roman" w:cs="Times New Roman"/>
              </w:rPr>
              <w:t>Agribusiness</w:t>
            </w:r>
          </w:p>
        </w:tc>
        <w:tc>
          <w:tcPr>
            <w:tcW w:w="2820" w:type="dxa"/>
            <w:tcBorders>
              <w:bottom w:val="single" w:sz="6" w:space="0" w:color="000000"/>
              <w:right w:val="single" w:sz="6" w:space="0" w:color="000000"/>
            </w:tcBorders>
            <w:tcMar>
              <w:left w:w="0" w:type="dxa"/>
              <w:right w:w="0" w:type="dxa"/>
            </w:tcMar>
            <w:vAlign w:val="bottom"/>
          </w:tcPr>
          <w:p w:rsidR="00D2607D" w:rsidRDefault="00D2607D" w:rsidP="00826873">
            <w:pPr>
              <w:ind w:firstLine="720"/>
              <w:jc w:val="center"/>
            </w:pPr>
            <w:r>
              <w:rPr>
                <w:rFonts w:ascii="Times New Roman" w:eastAsia="Times New Roman" w:hAnsi="Times New Roman" w:cs="Times New Roman"/>
              </w:rPr>
              <w:t>$24,633,612</w:t>
            </w:r>
          </w:p>
        </w:tc>
        <w:tc>
          <w:tcPr>
            <w:tcW w:w="2070" w:type="dxa"/>
            <w:tcBorders>
              <w:bottom w:val="single" w:sz="6" w:space="0" w:color="000000"/>
              <w:right w:val="single" w:sz="6" w:space="0" w:color="000000"/>
            </w:tcBorders>
            <w:tcMar>
              <w:left w:w="0" w:type="dxa"/>
              <w:right w:w="0" w:type="dxa"/>
            </w:tcMar>
            <w:vAlign w:val="bottom"/>
          </w:tcPr>
          <w:p w:rsidR="00D2607D" w:rsidRDefault="00D2607D" w:rsidP="00826873">
            <w:pPr>
              <w:ind w:firstLine="720"/>
              <w:jc w:val="center"/>
            </w:pPr>
            <w:r>
              <w:rPr>
                <w:rFonts w:ascii="Times New Roman" w:eastAsia="Times New Roman" w:hAnsi="Times New Roman" w:cs="Times New Roman"/>
              </w:rPr>
              <w:t>32</w:t>
            </w:r>
          </w:p>
        </w:tc>
      </w:tr>
      <w:tr w:rsidR="00D2607D" w:rsidTr="00826873">
        <w:tc>
          <w:tcPr>
            <w:tcW w:w="4515" w:type="dxa"/>
            <w:tcBorders>
              <w:left w:val="single" w:sz="6" w:space="0" w:color="000000"/>
              <w:bottom w:val="single" w:sz="6" w:space="0" w:color="000000"/>
              <w:right w:val="single" w:sz="6" w:space="0" w:color="000000"/>
            </w:tcBorders>
            <w:tcMar>
              <w:left w:w="0" w:type="dxa"/>
              <w:right w:w="0" w:type="dxa"/>
            </w:tcMar>
            <w:vAlign w:val="bottom"/>
          </w:tcPr>
          <w:p w:rsidR="00D2607D" w:rsidRDefault="00D2607D" w:rsidP="00826873">
            <w:pPr>
              <w:ind w:firstLine="720"/>
              <w:jc w:val="center"/>
            </w:pPr>
            <w:r>
              <w:rPr>
                <w:rFonts w:ascii="Times New Roman" w:eastAsia="Times New Roman" w:hAnsi="Times New Roman" w:cs="Times New Roman"/>
              </w:rPr>
              <w:t>Communications/Electronics</w:t>
            </w:r>
          </w:p>
        </w:tc>
        <w:tc>
          <w:tcPr>
            <w:tcW w:w="2820" w:type="dxa"/>
            <w:tcBorders>
              <w:bottom w:val="single" w:sz="6" w:space="0" w:color="000000"/>
              <w:right w:val="single" w:sz="6" w:space="0" w:color="000000"/>
            </w:tcBorders>
            <w:tcMar>
              <w:left w:w="0" w:type="dxa"/>
              <w:right w:w="0" w:type="dxa"/>
            </w:tcMar>
            <w:vAlign w:val="bottom"/>
          </w:tcPr>
          <w:p w:rsidR="00D2607D" w:rsidRDefault="00D2607D" w:rsidP="00826873">
            <w:pPr>
              <w:ind w:firstLine="720"/>
              <w:jc w:val="center"/>
            </w:pPr>
            <w:r>
              <w:rPr>
                <w:rFonts w:ascii="Times New Roman" w:eastAsia="Times New Roman" w:hAnsi="Times New Roman" w:cs="Times New Roman"/>
              </w:rPr>
              <w:t>$26,258,610</w:t>
            </w:r>
          </w:p>
        </w:tc>
        <w:tc>
          <w:tcPr>
            <w:tcW w:w="2070" w:type="dxa"/>
            <w:tcBorders>
              <w:bottom w:val="single" w:sz="6" w:space="0" w:color="000000"/>
              <w:right w:val="single" w:sz="6" w:space="0" w:color="000000"/>
            </w:tcBorders>
            <w:tcMar>
              <w:left w:w="0" w:type="dxa"/>
              <w:right w:w="0" w:type="dxa"/>
            </w:tcMar>
            <w:vAlign w:val="bottom"/>
          </w:tcPr>
          <w:p w:rsidR="00D2607D" w:rsidRDefault="00D2607D" w:rsidP="00826873">
            <w:pPr>
              <w:ind w:firstLine="720"/>
              <w:jc w:val="center"/>
            </w:pPr>
            <w:r>
              <w:rPr>
                <w:rFonts w:ascii="Times New Roman" w:eastAsia="Times New Roman" w:hAnsi="Times New Roman" w:cs="Times New Roman"/>
              </w:rPr>
              <w:t>44</w:t>
            </w:r>
          </w:p>
        </w:tc>
      </w:tr>
      <w:tr w:rsidR="00D2607D" w:rsidTr="00826873">
        <w:tc>
          <w:tcPr>
            <w:tcW w:w="4515" w:type="dxa"/>
            <w:tcBorders>
              <w:left w:val="single" w:sz="6" w:space="0" w:color="000000"/>
              <w:bottom w:val="single" w:sz="6" w:space="0" w:color="000000"/>
              <w:right w:val="single" w:sz="6" w:space="0" w:color="000000"/>
            </w:tcBorders>
            <w:tcMar>
              <w:left w:w="0" w:type="dxa"/>
              <w:right w:w="0" w:type="dxa"/>
            </w:tcMar>
            <w:vAlign w:val="bottom"/>
          </w:tcPr>
          <w:p w:rsidR="00D2607D" w:rsidRDefault="00D2607D" w:rsidP="00826873">
            <w:pPr>
              <w:ind w:firstLine="720"/>
              <w:jc w:val="center"/>
            </w:pPr>
            <w:r>
              <w:rPr>
                <w:rFonts w:ascii="Times New Roman" w:eastAsia="Times New Roman" w:hAnsi="Times New Roman" w:cs="Times New Roman"/>
              </w:rPr>
              <w:t>Construction</w:t>
            </w:r>
          </w:p>
        </w:tc>
        <w:tc>
          <w:tcPr>
            <w:tcW w:w="2820" w:type="dxa"/>
            <w:tcBorders>
              <w:bottom w:val="single" w:sz="6" w:space="0" w:color="000000"/>
              <w:right w:val="single" w:sz="6" w:space="0" w:color="000000"/>
            </w:tcBorders>
            <w:tcMar>
              <w:left w:w="0" w:type="dxa"/>
              <w:right w:w="0" w:type="dxa"/>
            </w:tcMar>
            <w:vAlign w:val="bottom"/>
          </w:tcPr>
          <w:p w:rsidR="00D2607D" w:rsidRDefault="00D2607D" w:rsidP="00826873">
            <w:pPr>
              <w:ind w:firstLine="720"/>
              <w:jc w:val="center"/>
            </w:pPr>
            <w:r>
              <w:rPr>
                <w:rFonts w:ascii="Times New Roman" w:eastAsia="Times New Roman" w:hAnsi="Times New Roman" w:cs="Times New Roman"/>
              </w:rPr>
              <w:t>$14,756,489</w:t>
            </w:r>
          </w:p>
        </w:tc>
        <w:tc>
          <w:tcPr>
            <w:tcW w:w="2070" w:type="dxa"/>
            <w:tcBorders>
              <w:bottom w:val="single" w:sz="6" w:space="0" w:color="000000"/>
              <w:right w:val="single" w:sz="6" w:space="0" w:color="000000"/>
            </w:tcBorders>
            <w:tcMar>
              <w:left w:w="0" w:type="dxa"/>
              <w:right w:w="0" w:type="dxa"/>
            </w:tcMar>
            <w:vAlign w:val="bottom"/>
          </w:tcPr>
          <w:p w:rsidR="00D2607D" w:rsidRDefault="00D2607D" w:rsidP="00826873">
            <w:pPr>
              <w:ind w:firstLine="720"/>
              <w:jc w:val="center"/>
            </w:pPr>
            <w:r>
              <w:rPr>
                <w:rFonts w:ascii="Times New Roman" w:eastAsia="Times New Roman" w:hAnsi="Times New Roman" w:cs="Times New Roman"/>
              </w:rPr>
              <w:t>28</w:t>
            </w:r>
          </w:p>
        </w:tc>
      </w:tr>
      <w:tr w:rsidR="00D2607D" w:rsidTr="00826873">
        <w:tc>
          <w:tcPr>
            <w:tcW w:w="4515" w:type="dxa"/>
            <w:tcBorders>
              <w:left w:val="single" w:sz="6" w:space="0" w:color="000000"/>
              <w:bottom w:val="single" w:sz="6" w:space="0" w:color="000000"/>
              <w:right w:val="single" w:sz="6" w:space="0" w:color="000000"/>
            </w:tcBorders>
            <w:tcMar>
              <w:left w:w="0" w:type="dxa"/>
              <w:right w:w="0" w:type="dxa"/>
            </w:tcMar>
            <w:vAlign w:val="bottom"/>
          </w:tcPr>
          <w:p w:rsidR="00D2607D" w:rsidRDefault="00D2607D" w:rsidP="00826873">
            <w:pPr>
              <w:ind w:firstLine="720"/>
              <w:jc w:val="center"/>
            </w:pPr>
            <w:r>
              <w:rPr>
                <w:rFonts w:ascii="Times New Roman" w:eastAsia="Times New Roman" w:hAnsi="Times New Roman" w:cs="Times New Roman"/>
              </w:rPr>
              <w:t>Defense</w:t>
            </w:r>
          </w:p>
        </w:tc>
        <w:tc>
          <w:tcPr>
            <w:tcW w:w="2820" w:type="dxa"/>
            <w:tcBorders>
              <w:bottom w:val="single" w:sz="6" w:space="0" w:color="000000"/>
              <w:right w:val="single" w:sz="6" w:space="0" w:color="000000"/>
            </w:tcBorders>
            <w:tcMar>
              <w:left w:w="0" w:type="dxa"/>
              <w:right w:w="0" w:type="dxa"/>
            </w:tcMar>
            <w:vAlign w:val="bottom"/>
          </w:tcPr>
          <w:p w:rsidR="00D2607D" w:rsidRDefault="00D2607D" w:rsidP="00826873">
            <w:pPr>
              <w:ind w:firstLine="720"/>
              <w:jc w:val="center"/>
            </w:pPr>
            <w:r>
              <w:rPr>
                <w:rFonts w:ascii="Times New Roman" w:eastAsia="Times New Roman" w:hAnsi="Times New Roman" w:cs="Times New Roman"/>
              </w:rPr>
              <w:t>$15,533,956</w:t>
            </w:r>
          </w:p>
        </w:tc>
        <w:tc>
          <w:tcPr>
            <w:tcW w:w="2070" w:type="dxa"/>
            <w:tcBorders>
              <w:bottom w:val="single" w:sz="6" w:space="0" w:color="000000"/>
              <w:right w:val="single" w:sz="6" w:space="0" w:color="000000"/>
            </w:tcBorders>
            <w:tcMar>
              <w:left w:w="0" w:type="dxa"/>
              <w:right w:w="0" w:type="dxa"/>
            </w:tcMar>
            <w:vAlign w:val="bottom"/>
          </w:tcPr>
          <w:p w:rsidR="00D2607D" w:rsidRDefault="00D2607D" w:rsidP="00826873">
            <w:pPr>
              <w:ind w:firstLine="720"/>
              <w:jc w:val="center"/>
            </w:pPr>
            <w:r>
              <w:rPr>
                <w:rFonts w:ascii="Times New Roman" w:eastAsia="Times New Roman" w:hAnsi="Times New Roman" w:cs="Times New Roman"/>
              </w:rPr>
              <w:t>41</w:t>
            </w:r>
          </w:p>
        </w:tc>
      </w:tr>
      <w:tr w:rsidR="00D2607D" w:rsidTr="00826873">
        <w:tc>
          <w:tcPr>
            <w:tcW w:w="4515" w:type="dxa"/>
            <w:tcBorders>
              <w:left w:val="single" w:sz="6" w:space="0" w:color="000000"/>
              <w:bottom w:val="single" w:sz="6" w:space="0" w:color="000000"/>
              <w:right w:val="single" w:sz="6" w:space="0" w:color="000000"/>
            </w:tcBorders>
            <w:tcMar>
              <w:left w:w="0" w:type="dxa"/>
              <w:right w:w="0" w:type="dxa"/>
            </w:tcMar>
            <w:vAlign w:val="bottom"/>
          </w:tcPr>
          <w:p w:rsidR="00D2607D" w:rsidRDefault="00D2607D" w:rsidP="00826873">
            <w:pPr>
              <w:ind w:firstLine="720"/>
              <w:jc w:val="center"/>
            </w:pPr>
            <w:r>
              <w:rPr>
                <w:rFonts w:ascii="Times New Roman" w:eastAsia="Times New Roman" w:hAnsi="Times New Roman" w:cs="Times New Roman"/>
              </w:rPr>
              <w:t>Energy &amp; Natural Resources</w:t>
            </w:r>
          </w:p>
        </w:tc>
        <w:tc>
          <w:tcPr>
            <w:tcW w:w="2820" w:type="dxa"/>
            <w:tcBorders>
              <w:bottom w:val="single" w:sz="6" w:space="0" w:color="000000"/>
              <w:right w:val="single" w:sz="6" w:space="0" w:color="000000"/>
            </w:tcBorders>
            <w:tcMar>
              <w:left w:w="0" w:type="dxa"/>
              <w:right w:w="0" w:type="dxa"/>
            </w:tcMar>
            <w:vAlign w:val="bottom"/>
          </w:tcPr>
          <w:p w:rsidR="00D2607D" w:rsidRDefault="00D2607D" w:rsidP="00826873">
            <w:pPr>
              <w:ind w:firstLine="720"/>
              <w:jc w:val="center"/>
            </w:pPr>
            <w:r>
              <w:rPr>
                <w:rFonts w:ascii="Times New Roman" w:eastAsia="Times New Roman" w:hAnsi="Times New Roman" w:cs="Times New Roman"/>
              </w:rPr>
              <w:t>$33,999,499</w:t>
            </w:r>
          </w:p>
        </w:tc>
        <w:tc>
          <w:tcPr>
            <w:tcW w:w="2070" w:type="dxa"/>
            <w:tcBorders>
              <w:bottom w:val="single" w:sz="6" w:space="0" w:color="000000"/>
              <w:right w:val="single" w:sz="6" w:space="0" w:color="000000"/>
            </w:tcBorders>
            <w:tcMar>
              <w:left w:w="0" w:type="dxa"/>
              <w:right w:w="0" w:type="dxa"/>
            </w:tcMar>
            <w:vAlign w:val="bottom"/>
          </w:tcPr>
          <w:p w:rsidR="00D2607D" w:rsidRDefault="00D2607D" w:rsidP="00826873">
            <w:pPr>
              <w:ind w:firstLine="720"/>
              <w:jc w:val="center"/>
            </w:pPr>
            <w:r>
              <w:rPr>
                <w:rFonts w:ascii="Times New Roman" w:eastAsia="Times New Roman" w:hAnsi="Times New Roman" w:cs="Times New Roman"/>
              </w:rPr>
              <w:t>25</w:t>
            </w:r>
          </w:p>
        </w:tc>
      </w:tr>
      <w:tr w:rsidR="00D2607D" w:rsidTr="00826873">
        <w:tc>
          <w:tcPr>
            <w:tcW w:w="4515" w:type="dxa"/>
            <w:tcBorders>
              <w:left w:val="single" w:sz="6" w:space="0" w:color="000000"/>
              <w:bottom w:val="single" w:sz="6" w:space="0" w:color="000000"/>
              <w:right w:val="single" w:sz="6" w:space="0" w:color="000000"/>
            </w:tcBorders>
            <w:tcMar>
              <w:left w:w="0" w:type="dxa"/>
              <w:right w:w="0" w:type="dxa"/>
            </w:tcMar>
            <w:vAlign w:val="bottom"/>
          </w:tcPr>
          <w:p w:rsidR="00D2607D" w:rsidRDefault="00D2607D" w:rsidP="00826873">
            <w:pPr>
              <w:ind w:firstLine="720"/>
              <w:jc w:val="center"/>
            </w:pPr>
            <w:r>
              <w:rPr>
                <w:rFonts w:ascii="Times New Roman" w:eastAsia="Times New Roman" w:hAnsi="Times New Roman" w:cs="Times New Roman"/>
              </w:rPr>
              <w:t>Finance, Insurance, &amp; Real Estate</w:t>
            </w:r>
          </w:p>
        </w:tc>
        <w:tc>
          <w:tcPr>
            <w:tcW w:w="2820" w:type="dxa"/>
            <w:tcBorders>
              <w:bottom w:val="single" w:sz="6" w:space="0" w:color="000000"/>
              <w:right w:val="single" w:sz="6" w:space="0" w:color="000000"/>
            </w:tcBorders>
            <w:tcMar>
              <w:left w:w="0" w:type="dxa"/>
              <w:right w:w="0" w:type="dxa"/>
            </w:tcMar>
            <w:vAlign w:val="bottom"/>
          </w:tcPr>
          <w:p w:rsidR="00D2607D" w:rsidRDefault="00D2607D" w:rsidP="00826873">
            <w:pPr>
              <w:ind w:firstLine="720"/>
              <w:jc w:val="center"/>
            </w:pPr>
            <w:r>
              <w:rPr>
                <w:rFonts w:ascii="Times New Roman" w:eastAsia="Times New Roman" w:hAnsi="Times New Roman" w:cs="Times New Roman"/>
              </w:rPr>
              <w:t>$71,332,506</w:t>
            </w:r>
          </w:p>
        </w:tc>
        <w:tc>
          <w:tcPr>
            <w:tcW w:w="2070" w:type="dxa"/>
            <w:tcBorders>
              <w:bottom w:val="single" w:sz="6" w:space="0" w:color="000000"/>
              <w:right w:val="single" w:sz="6" w:space="0" w:color="000000"/>
            </w:tcBorders>
            <w:tcMar>
              <w:left w:w="0" w:type="dxa"/>
              <w:right w:w="0" w:type="dxa"/>
            </w:tcMar>
            <w:vAlign w:val="bottom"/>
          </w:tcPr>
          <w:p w:rsidR="00D2607D" w:rsidRDefault="00D2607D" w:rsidP="00826873">
            <w:pPr>
              <w:ind w:firstLine="720"/>
              <w:jc w:val="center"/>
            </w:pPr>
            <w:r>
              <w:rPr>
                <w:rFonts w:ascii="Times New Roman" w:eastAsia="Times New Roman" w:hAnsi="Times New Roman" w:cs="Times New Roman"/>
              </w:rPr>
              <w:t>37</w:t>
            </w:r>
          </w:p>
        </w:tc>
      </w:tr>
      <w:tr w:rsidR="00D2607D" w:rsidTr="00826873">
        <w:tc>
          <w:tcPr>
            <w:tcW w:w="4515" w:type="dxa"/>
            <w:tcBorders>
              <w:left w:val="single" w:sz="6" w:space="0" w:color="000000"/>
              <w:bottom w:val="single" w:sz="6" w:space="0" w:color="000000"/>
              <w:right w:val="single" w:sz="6" w:space="0" w:color="000000"/>
            </w:tcBorders>
            <w:tcMar>
              <w:left w:w="0" w:type="dxa"/>
              <w:right w:w="0" w:type="dxa"/>
            </w:tcMar>
            <w:vAlign w:val="bottom"/>
          </w:tcPr>
          <w:p w:rsidR="00D2607D" w:rsidRDefault="00D2607D" w:rsidP="00826873">
            <w:pPr>
              <w:ind w:firstLine="720"/>
              <w:jc w:val="center"/>
            </w:pPr>
            <w:r>
              <w:rPr>
                <w:rFonts w:ascii="Times New Roman" w:eastAsia="Times New Roman" w:hAnsi="Times New Roman" w:cs="Times New Roman"/>
              </w:rPr>
              <w:t>Health</w:t>
            </w:r>
          </w:p>
        </w:tc>
        <w:tc>
          <w:tcPr>
            <w:tcW w:w="2820" w:type="dxa"/>
            <w:tcBorders>
              <w:bottom w:val="single" w:sz="6" w:space="0" w:color="000000"/>
              <w:right w:val="single" w:sz="6" w:space="0" w:color="000000"/>
            </w:tcBorders>
            <w:tcMar>
              <w:left w:w="0" w:type="dxa"/>
              <w:right w:w="0" w:type="dxa"/>
            </w:tcMar>
            <w:vAlign w:val="bottom"/>
          </w:tcPr>
          <w:p w:rsidR="00D2607D" w:rsidRDefault="00D2607D" w:rsidP="00826873">
            <w:pPr>
              <w:ind w:firstLine="720"/>
              <w:jc w:val="center"/>
            </w:pPr>
            <w:r>
              <w:rPr>
                <w:rFonts w:ascii="Times New Roman" w:eastAsia="Times New Roman" w:hAnsi="Times New Roman" w:cs="Times New Roman"/>
              </w:rPr>
              <w:t>$57,003,500</w:t>
            </w:r>
          </w:p>
        </w:tc>
        <w:tc>
          <w:tcPr>
            <w:tcW w:w="2070" w:type="dxa"/>
            <w:tcBorders>
              <w:bottom w:val="single" w:sz="6" w:space="0" w:color="000000"/>
              <w:right w:val="single" w:sz="6" w:space="0" w:color="000000"/>
            </w:tcBorders>
            <w:tcMar>
              <w:left w:w="0" w:type="dxa"/>
              <w:right w:w="0" w:type="dxa"/>
            </w:tcMar>
            <w:vAlign w:val="bottom"/>
          </w:tcPr>
          <w:p w:rsidR="00D2607D" w:rsidRDefault="00D2607D" w:rsidP="00826873">
            <w:pPr>
              <w:ind w:firstLine="720"/>
              <w:jc w:val="center"/>
            </w:pPr>
            <w:r>
              <w:rPr>
                <w:rFonts w:ascii="Times New Roman" w:eastAsia="Times New Roman" w:hAnsi="Times New Roman" w:cs="Times New Roman"/>
              </w:rPr>
              <w:t>43</w:t>
            </w:r>
          </w:p>
        </w:tc>
      </w:tr>
      <w:tr w:rsidR="00D2607D" w:rsidTr="00826873">
        <w:tc>
          <w:tcPr>
            <w:tcW w:w="4515" w:type="dxa"/>
            <w:tcBorders>
              <w:left w:val="single" w:sz="6" w:space="0" w:color="000000"/>
              <w:bottom w:val="single" w:sz="6" w:space="0" w:color="000000"/>
              <w:right w:val="single" w:sz="6" w:space="0" w:color="000000"/>
            </w:tcBorders>
            <w:tcMar>
              <w:left w:w="0" w:type="dxa"/>
              <w:right w:w="0" w:type="dxa"/>
            </w:tcMar>
            <w:vAlign w:val="bottom"/>
          </w:tcPr>
          <w:p w:rsidR="00D2607D" w:rsidRDefault="00D2607D" w:rsidP="00826873">
            <w:pPr>
              <w:ind w:firstLine="720"/>
              <w:jc w:val="center"/>
            </w:pPr>
            <w:r>
              <w:rPr>
                <w:rFonts w:ascii="Times New Roman" w:eastAsia="Times New Roman" w:hAnsi="Times New Roman" w:cs="Times New Roman"/>
              </w:rPr>
              <w:t>Transportation</w:t>
            </w:r>
          </w:p>
        </w:tc>
        <w:tc>
          <w:tcPr>
            <w:tcW w:w="2820" w:type="dxa"/>
            <w:tcBorders>
              <w:bottom w:val="single" w:sz="6" w:space="0" w:color="000000"/>
              <w:right w:val="single" w:sz="6" w:space="0" w:color="000000"/>
            </w:tcBorders>
            <w:tcMar>
              <w:left w:w="0" w:type="dxa"/>
              <w:right w:w="0" w:type="dxa"/>
            </w:tcMar>
            <w:vAlign w:val="bottom"/>
          </w:tcPr>
          <w:p w:rsidR="00D2607D" w:rsidRDefault="00D2607D" w:rsidP="00826873">
            <w:pPr>
              <w:ind w:firstLine="720"/>
              <w:jc w:val="center"/>
            </w:pPr>
            <w:r>
              <w:rPr>
                <w:rFonts w:ascii="Times New Roman" w:eastAsia="Times New Roman" w:hAnsi="Times New Roman" w:cs="Times New Roman"/>
              </w:rPr>
              <w:t>$23,047,139</w:t>
            </w:r>
          </w:p>
        </w:tc>
        <w:tc>
          <w:tcPr>
            <w:tcW w:w="2070" w:type="dxa"/>
            <w:tcBorders>
              <w:bottom w:val="single" w:sz="6" w:space="0" w:color="000000"/>
              <w:right w:val="single" w:sz="6" w:space="0" w:color="000000"/>
            </w:tcBorders>
            <w:tcMar>
              <w:left w:w="0" w:type="dxa"/>
              <w:right w:w="0" w:type="dxa"/>
            </w:tcMar>
            <w:vAlign w:val="bottom"/>
          </w:tcPr>
          <w:p w:rsidR="00D2607D" w:rsidRDefault="00D2607D" w:rsidP="00826873">
            <w:pPr>
              <w:ind w:firstLine="720"/>
              <w:jc w:val="center"/>
            </w:pPr>
            <w:r>
              <w:rPr>
                <w:rFonts w:ascii="Times New Roman" w:eastAsia="Times New Roman" w:hAnsi="Times New Roman" w:cs="Times New Roman"/>
              </w:rPr>
              <w:t>33</w:t>
            </w:r>
          </w:p>
        </w:tc>
      </w:tr>
      <w:tr w:rsidR="00D2607D" w:rsidTr="00826873">
        <w:tc>
          <w:tcPr>
            <w:tcW w:w="4515" w:type="dxa"/>
            <w:tcBorders>
              <w:left w:val="single" w:sz="6" w:space="0" w:color="000000"/>
              <w:bottom w:val="single" w:sz="6" w:space="0" w:color="000000"/>
              <w:right w:val="single" w:sz="6" w:space="0" w:color="000000"/>
            </w:tcBorders>
            <w:tcMar>
              <w:left w:w="0" w:type="dxa"/>
              <w:right w:w="0" w:type="dxa"/>
            </w:tcMar>
            <w:vAlign w:val="bottom"/>
          </w:tcPr>
          <w:p w:rsidR="00D2607D" w:rsidRDefault="00D2607D" w:rsidP="00826873">
            <w:pPr>
              <w:ind w:firstLine="720"/>
              <w:jc w:val="center"/>
            </w:pPr>
            <w:r>
              <w:rPr>
                <w:rFonts w:ascii="Times New Roman" w:eastAsia="Times New Roman" w:hAnsi="Times New Roman" w:cs="Times New Roman"/>
              </w:rPr>
              <w:t>Labor</w:t>
            </w:r>
          </w:p>
        </w:tc>
        <w:tc>
          <w:tcPr>
            <w:tcW w:w="2820" w:type="dxa"/>
            <w:tcBorders>
              <w:bottom w:val="single" w:sz="6" w:space="0" w:color="000000"/>
              <w:right w:val="single" w:sz="6" w:space="0" w:color="000000"/>
            </w:tcBorders>
            <w:tcMar>
              <w:left w:w="0" w:type="dxa"/>
              <w:right w:w="0" w:type="dxa"/>
            </w:tcMar>
            <w:vAlign w:val="bottom"/>
          </w:tcPr>
          <w:p w:rsidR="00D2607D" w:rsidRDefault="00D2607D" w:rsidP="00826873">
            <w:pPr>
              <w:ind w:firstLine="720"/>
              <w:jc w:val="center"/>
            </w:pPr>
            <w:r>
              <w:rPr>
                <w:rFonts w:ascii="Times New Roman" w:eastAsia="Times New Roman" w:hAnsi="Times New Roman" w:cs="Times New Roman"/>
              </w:rPr>
              <w:t>$60,510,465</w:t>
            </w:r>
          </w:p>
        </w:tc>
        <w:tc>
          <w:tcPr>
            <w:tcW w:w="2070" w:type="dxa"/>
            <w:tcBorders>
              <w:bottom w:val="single" w:sz="6" w:space="0" w:color="000000"/>
              <w:right w:val="single" w:sz="6" w:space="0" w:color="000000"/>
            </w:tcBorders>
            <w:tcMar>
              <w:left w:w="0" w:type="dxa"/>
              <w:right w:w="0" w:type="dxa"/>
            </w:tcMar>
            <w:vAlign w:val="bottom"/>
          </w:tcPr>
          <w:p w:rsidR="00D2607D" w:rsidRDefault="00D2607D" w:rsidP="00826873">
            <w:pPr>
              <w:ind w:firstLine="720"/>
              <w:jc w:val="center"/>
            </w:pPr>
            <w:r>
              <w:rPr>
                <w:rFonts w:ascii="Times New Roman" w:eastAsia="Times New Roman" w:hAnsi="Times New Roman" w:cs="Times New Roman"/>
              </w:rPr>
              <w:t>90</w:t>
            </w:r>
          </w:p>
        </w:tc>
      </w:tr>
    </w:tbl>
    <w:p w:rsidR="00D2607D" w:rsidRDefault="00D2607D" w:rsidP="00D2607D">
      <w:pPr>
        <w:ind w:firstLine="720"/>
      </w:pPr>
    </w:p>
    <w:p w:rsidR="00D2607D" w:rsidRDefault="00D2607D" w:rsidP="00D2607D">
      <w:pPr>
        <w:ind w:firstLine="720"/>
      </w:pPr>
    </w:p>
    <w:p w:rsidR="00D2607D" w:rsidRDefault="00D2607D" w:rsidP="00D2607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noProof/>
        </w:rPr>
        <w:drawing>
          <wp:inline distT="114300" distB="114300" distL="114300" distR="114300">
            <wp:extent cx="4429125" cy="2714625"/>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1" cstate="print"/>
                    <a:srcRect/>
                    <a:stretch>
                      <a:fillRect/>
                    </a:stretch>
                  </pic:blipFill>
                  <pic:spPr>
                    <a:xfrm>
                      <a:off x="0" y="0"/>
                      <a:ext cx="4429125" cy="2714625"/>
                    </a:xfrm>
                    <a:prstGeom prst="rect">
                      <a:avLst/>
                    </a:prstGeom>
                    <a:ln/>
                  </pic:spPr>
                </pic:pic>
              </a:graphicData>
            </a:graphic>
          </wp:inline>
        </w:drawing>
      </w:r>
    </w:p>
    <w:p w:rsidR="00D2607D" w:rsidRDefault="00D2607D" w:rsidP="00D2607D">
      <w:pPr>
        <w:ind w:firstLine="720"/>
      </w:pPr>
    </w:p>
    <w:p w:rsidR="00D2607D" w:rsidRDefault="00D2607D" w:rsidP="00D2607D"/>
    <w:p w:rsidR="00D2607D" w:rsidRDefault="00D2607D" w:rsidP="00D2607D"/>
    <w:p w:rsidR="00D2607D" w:rsidRDefault="00D2607D" w:rsidP="00D2607D"/>
    <w:p w:rsidR="00D2607D" w:rsidRDefault="00D2607D" w:rsidP="00D2607D"/>
    <w:tbl>
      <w:tblPr>
        <w:tblW w:w="889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5790"/>
        <w:gridCol w:w="3105"/>
      </w:tblGrid>
      <w:tr w:rsidR="00D2607D" w:rsidTr="00826873">
        <w:tc>
          <w:tcPr>
            <w:tcW w:w="5790" w:type="dxa"/>
            <w:tcBorders>
              <w:bottom w:val="single" w:sz="6" w:space="0" w:color="000000"/>
            </w:tcBorders>
            <w:tcMar>
              <w:left w:w="0" w:type="dxa"/>
              <w:right w:w="0" w:type="dxa"/>
            </w:tcMar>
            <w:vAlign w:val="bottom"/>
          </w:tcPr>
          <w:p w:rsidR="00D2607D" w:rsidRDefault="00D2607D" w:rsidP="00826873">
            <w:pPr>
              <w:ind w:firstLine="720"/>
              <w:jc w:val="right"/>
            </w:pPr>
            <w:r>
              <w:rPr>
                <w:rFonts w:ascii="Times New Roman" w:eastAsia="Times New Roman" w:hAnsi="Times New Roman" w:cs="Times New Roman"/>
                <w:b/>
              </w:rPr>
              <w:t>Table 2: PAC Contributions</w:t>
            </w:r>
          </w:p>
        </w:tc>
        <w:tc>
          <w:tcPr>
            <w:tcW w:w="3105" w:type="dxa"/>
            <w:tcMar>
              <w:top w:w="100" w:type="dxa"/>
              <w:left w:w="100" w:type="dxa"/>
              <w:bottom w:w="100" w:type="dxa"/>
              <w:right w:w="100" w:type="dxa"/>
            </w:tcMar>
          </w:tcPr>
          <w:p w:rsidR="00D2607D" w:rsidRDefault="00D2607D" w:rsidP="00826873">
            <w:pPr>
              <w:ind w:firstLine="720"/>
            </w:pPr>
          </w:p>
        </w:tc>
      </w:tr>
      <w:tr w:rsidR="00D2607D" w:rsidTr="00826873">
        <w:tc>
          <w:tcPr>
            <w:tcW w:w="5790" w:type="dxa"/>
            <w:tcBorders>
              <w:left w:val="single" w:sz="6" w:space="0" w:color="000000"/>
              <w:bottom w:val="single" w:sz="6" w:space="0" w:color="000000"/>
              <w:right w:val="single" w:sz="6" w:space="0" w:color="000000"/>
            </w:tcBorders>
            <w:tcMar>
              <w:left w:w="0" w:type="dxa"/>
              <w:right w:w="0" w:type="dxa"/>
            </w:tcMar>
            <w:vAlign w:val="bottom"/>
          </w:tcPr>
          <w:p w:rsidR="00D2607D" w:rsidRDefault="00D2607D" w:rsidP="00826873">
            <w:pPr>
              <w:ind w:firstLine="720"/>
            </w:pPr>
            <w:r>
              <w:rPr>
                <w:rFonts w:ascii="Times New Roman" w:eastAsia="Times New Roman" w:hAnsi="Times New Roman" w:cs="Times New Roman"/>
                <w:b/>
              </w:rPr>
              <w:t>Sector</w:t>
            </w:r>
          </w:p>
        </w:tc>
        <w:tc>
          <w:tcPr>
            <w:tcW w:w="3105" w:type="dxa"/>
            <w:tcBorders>
              <w:bottom w:val="single" w:sz="6" w:space="0" w:color="000000"/>
              <w:right w:val="single" w:sz="6" w:space="0" w:color="000000"/>
            </w:tcBorders>
            <w:tcMar>
              <w:left w:w="0" w:type="dxa"/>
              <w:right w:w="0" w:type="dxa"/>
            </w:tcMar>
            <w:vAlign w:val="bottom"/>
          </w:tcPr>
          <w:p w:rsidR="00D2607D" w:rsidRDefault="00D2607D" w:rsidP="00826873">
            <w:pPr>
              <w:ind w:firstLine="720"/>
            </w:pPr>
            <w:r>
              <w:rPr>
                <w:rFonts w:ascii="Times New Roman" w:eastAsia="Times New Roman" w:hAnsi="Times New Roman" w:cs="Times New Roman"/>
                <w:b/>
              </w:rPr>
              <w:t>Total Contributions</w:t>
            </w:r>
          </w:p>
        </w:tc>
      </w:tr>
      <w:tr w:rsidR="00D2607D" w:rsidTr="00826873">
        <w:tc>
          <w:tcPr>
            <w:tcW w:w="5790" w:type="dxa"/>
            <w:tcBorders>
              <w:left w:val="single" w:sz="6" w:space="0" w:color="000000"/>
              <w:bottom w:val="single" w:sz="6" w:space="0" w:color="000000"/>
              <w:right w:val="single" w:sz="6" w:space="0" w:color="000000"/>
            </w:tcBorders>
            <w:tcMar>
              <w:left w:w="0" w:type="dxa"/>
              <w:right w:w="0" w:type="dxa"/>
            </w:tcMar>
            <w:vAlign w:val="bottom"/>
          </w:tcPr>
          <w:p w:rsidR="00D2607D" w:rsidRDefault="00D2607D" w:rsidP="00826873">
            <w:pPr>
              <w:ind w:firstLine="720"/>
            </w:pPr>
            <w:r>
              <w:rPr>
                <w:rFonts w:ascii="Times New Roman" w:eastAsia="Times New Roman" w:hAnsi="Times New Roman" w:cs="Times New Roman"/>
              </w:rPr>
              <w:t>Labor</w:t>
            </w:r>
          </w:p>
        </w:tc>
        <w:tc>
          <w:tcPr>
            <w:tcW w:w="3105" w:type="dxa"/>
            <w:tcBorders>
              <w:bottom w:val="single" w:sz="6" w:space="0" w:color="000000"/>
              <w:right w:val="single" w:sz="6" w:space="0" w:color="000000"/>
            </w:tcBorders>
            <w:tcMar>
              <w:left w:w="0" w:type="dxa"/>
              <w:right w:w="0" w:type="dxa"/>
            </w:tcMar>
            <w:vAlign w:val="bottom"/>
          </w:tcPr>
          <w:p w:rsidR="00D2607D" w:rsidRDefault="00D2607D" w:rsidP="00826873">
            <w:pPr>
              <w:ind w:firstLine="720"/>
              <w:jc w:val="center"/>
            </w:pPr>
            <w:r>
              <w:rPr>
                <w:rFonts w:ascii="Times New Roman" w:eastAsia="Times New Roman" w:hAnsi="Times New Roman" w:cs="Times New Roman"/>
              </w:rPr>
              <w:t>$60,510,465</w:t>
            </w:r>
          </w:p>
        </w:tc>
      </w:tr>
      <w:tr w:rsidR="00D2607D" w:rsidTr="00826873">
        <w:tc>
          <w:tcPr>
            <w:tcW w:w="5790" w:type="dxa"/>
            <w:tcBorders>
              <w:left w:val="single" w:sz="6" w:space="0" w:color="000000"/>
              <w:bottom w:val="single" w:sz="6" w:space="0" w:color="000000"/>
              <w:right w:val="single" w:sz="6" w:space="0" w:color="000000"/>
            </w:tcBorders>
            <w:tcMar>
              <w:left w:w="0" w:type="dxa"/>
              <w:right w:w="0" w:type="dxa"/>
            </w:tcMar>
            <w:vAlign w:val="bottom"/>
          </w:tcPr>
          <w:p w:rsidR="00D2607D" w:rsidRDefault="00D2607D" w:rsidP="00826873">
            <w:pPr>
              <w:ind w:firstLine="720"/>
            </w:pPr>
            <w:r>
              <w:rPr>
                <w:rFonts w:ascii="Times New Roman" w:eastAsia="Times New Roman" w:hAnsi="Times New Roman" w:cs="Times New Roman"/>
              </w:rPr>
              <w:t>Combined Corporate Sectors</w:t>
            </w:r>
          </w:p>
        </w:tc>
        <w:tc>
          <w:tcPr>
            <w:tcW w:w="3105" w:type="dxa"/>
            <w:tcBorders>
              <w:bottom w:val="single" w:sz="6" w:space="0" w:color="000000"/>
              <w:right w:val="single" w:sz="6" w:space="0" w:color="000000"/>
            </w:tcBorders>
            <w:tcMar>
              <w:left w:w="0" w:type="dxa"/>
              <w:right w:w="0" w:type="dxa"/>
            </w:tcMar>
            <w:vAlign w:val="bottom"/>
          </w:tcPr>
          <w:p w:rsidR="00D2607D" w:rsidRDefault="00D2607D" w:rsidP="00826873">
            <w:pPr>
              <w:ind w:firstLine="720"/>
              <w:jc w:val="center"/>
            </w:pPr>
            <w:r>
              <w:rPr>
                <w:rFonts w:ascii="Times New Roman" w:eastAsia="Times New Roman" w:hAnsi="Times New Roman" w:cs="Times New Roman"/>
              </w:rPr>
              <w:t>$266,565,311</w:t>
            </w:r>
          </w:p>
        </w:tc>
      </w:tr>
    </w:tbl>
    <w:p w:rsidR="00D2607D" w:rsidRDefault="00D2607D" w:rsidP="00D2607D">
      <w:pPr>
        <w:ind w:firstLine="720"/>
      </w:pPr>
    </w:p>
    <w:p w:rsidR="00D2607D" w:rsidRDefault="00D2607D" w:rsidP="00D2607D">
      <w:pPr>
        <w:ind w:firstLine="720"/>
      </w:pPr>
    </w:p>
    <w:p w:rsidR="00D2607D" w:rsidRDefault="00D2607D" w:rsidP="00D2607D">
      <w:pPr>
        <w:ind w:firstLine="720"/>
      </w:pPr>
    </w:p>
    <w:p w:rsidR="00D2607D" w:rsidRDefault="00D2607D" w:rsidP="00D2607D">
      <w:pPr>
        <w:ind w:firstLine="720"/>
      </w:pPr>
      <w:r>
        <w:rPr>
          <w:rFonts w:ascii="Times New Roman" w:eastAsia="Times New Roman" w:hAnsi="Times New Roman" w:cs="Times New Roman"/>
          <w:sz w:val="24"/>
        </w:rPr>
        <w:t xml:space="preserve">      </w:t>
      </w:r>
      <w:r>
        <w:rPr>
          <w:noProof/>
        </w:rPr>
        <w:drawing>
          <wp:inline distT="114300" distB="114300" distL="114300" distR="114300">
            <wp:extent cx="4552950" cy="2714625"/>
            <wp:effectExtent l="0" t="0" r="0" b="0"/>
            <wp:docPr id="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2" cstate="print"/>
                    <a:srcRect/>
                    <a:stretch>
                      <a:fillRect/>
                    </a:stretch>
                  </pic:blipFill>
                  <pic:spPr>
                    <a:xfrm>
                      <a:off x="0" y="0"/>
                      <a:ext cx="4552950" cy="2714625"/>
                    </a:xfrm>
                    <a:prstGeom prst="rect">
                      <a:avLst/>
                    </a:prstGeom>
                    <a:ln/>
                  </pic:spPr>
                </pic:pic>
              </a:graphicData>
            </a:graphic>
          </wp:inline>
        </w:drawing>
      </w:r>
    </w:p>
    <w:p w:rsidR="00D2607D" w:rsidRDefault="00D2607D" w:rsidP="00D2607D">
      <w:pPr>
        <w:ind w:firstLine="720"/>
      </w:pPr>
    </w:p>
    <w:p w:rsidR="00D2607D" w:rsidRDefault="00D2607D" w:rsidP="00D2607D">
      <w:pPr>
        <w:ind w:firstLine="720"/>
      </w:pPr>
    </w:p>
    <w:p w:rsidR="00D2607D" w:rsidRDefault="00D2607D" w:rsidP="00D2607D"/>
    <w:p w:rsidR="00D2607D" w:rsidRDefault="00D2607D" w:rsidP="00D2607D"/>
    <w:p w:rsidR="00D2607D" w:rsidRDefault="00D2607D" w:rsidP="00D2607D">
      <w:pPr>
        <w:jc w:val="center"/>
      </w:pPr>
      <w:r>
        <w:rPr>
          <w:rFonts w:ascii="Times New Roman" w:eastAsia="Times New Roman" w:hAnsi="Times New Roman" w:cs="Times New Roman"/>
          <w:sz w:val="24"/>
        </w:rPr>
        <w:t>Table 3: Total PAC Contributions to Each Party by Sector</w:t>
      </w:r>
    </w:p>
    <w:tbl>
      <w:tblPr>
        <w:tblW w:w="8550" w:type="dxa"/>
        <w:tblInd w:w="93" w:type="dxa"/>
        <w:tblLayout w:type="fixed"/>
        <w:tblLook w:val="0400" w:firstRow="0" w:lastRow="0" w:firstColumn="0" w:lastColumn="0" w:noHBand="0" w:noVBand="1"/>
      </w:tblPr>
      <w:tblGrid>
        <w:gridCol w:w="3480"/>
        <w:gridCol w:w="2580"/>
        <w:gridCol w:w="2490"/>
      </w:tblGrid>
      <w:tr w:rsidR="00D2607D" w:rsidTr="00826873">
        <w:trPr>
          <w:trHeight w:val="320"/>
        </w:trPr>
        <w:tc>
          <w:tcPr>
            <w:tcW w:w="34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2607D" w:rsidRDefault="00D2607D" w:rsidP="00826873">
            <w:pPr>
              <w:spacing w:line="240" w:lineRule="auto"/>
              <w:jc w:val="center"/>
            </w:pPr>
            <w:r>
              <w:rPr>
                <w:rFonts w:ascii="Times New Roman" w:eastAsia="Times New Roman" w:hAnsi="Times New Roman" w:cs="Times New Roman"/>
                <w:sz w:val="24"/>
              </w:rPr>
              <w:t>Sector</w:t>
            </w:r>
          </w:p>
        </w:tc>
        <w:tc>
          <w:tcPr>
            <w:tcW w:w="2580" w:type="dxa"/>
            <w:tcBorders>
              <w:top w:val="single" w:sz="4" w:space="0" w:color="000000"/>
              <w:left w:val="nil"/>
              <w:bottom w:val="single" w:sz="4" w:space="0" w:color="000000"/>
              <w:right w:val="single" w:sz="4" w:space="0" w:color="000000"/>
            </w:tcBorders>
            <w:shd w:val="clear" w:color="auto" w:fill="FFFFFF"/>
            <w:vAlign w:val="bottom"/>
          </w:tcPr>
          <w:p w:rsidR="00D2607D" w:rsidRDefault="00D2607D" w:rsidP="00826873">
            <w:pPr>
              <w:spacing w:line="240" w:lineRule="auto"/>
              <w:jc w:val="center"/>
            </w:pPr>
            <w:r>
              <w:rPr>
                <w:rFonts w:ascii="Times New Roman" w:eastAsia="Times New Roman" w:hAnsi="Times New Roman" w:cs="Times New Roman"/>
                <w:sz w:val="24"/>
              </w:rPr>
              <w:t>Total Contributions to Democrats</w:t>
            </w:r>
          </w:p>
        </w:tc>
        <w:tc>
          <w:tcPr>
            <w:tcW w:w="2490" w:type="dxa"/>
            <w:tcBorders>
              <w:top w:val="single" w:sz="4" w:space="0" w:color="000000"/>
              <w:left w:val="nil"/>
              <w:bottom w:val="single" w:sz="4" w:space="0" w:color="000000"/>
              <w:right w:val="single" w:sz="4" w:space="0" w:color="000000"/>
            </w:tcBorders>
            <w:shd w:val="clear" w:color="auto" w:fill="FFFFFF"/>
            <w:vAlign w:val="bottom"/>
          </w:tcPr>
          <w:p w:rsidR="00D2607D" w:rsidRDefault="00D2607D" w:rsidP="00826873">
            <w:pPr>
              <w:spacing w:line="240" w:lineRule="auto"/>
              <w:jc w:val="center"/>
            </w:pPr>
            <w:r>
              <w:rPr>
                <w:rFonts w:ascii="Times New Roman" w:eastAsia="Times New Roman" w:hAnsi="Times New Roman" w:cs="Times New Roman"/>
                <w:sz w:val="24"/>
              </w:rPr>
              <w:t>Total Contributions to Republicans</w:t>
            </w:r>
          </w:p>
        </w:tc>
      </w:tr>
      <w:tr w:rsidR="00D2607D" w:rsidTr="00826873">
        <w:trPr>
          <w:trHeight w:val="320"/>
        </w:trPr>
        <w:tc>
          <w:tcPr>
            <w:tcW w:w="3480" w:type="dxa"/>
            <w:tcBorders>
              <w:top w:val="nil"/>
              <w:left w:val="single" w:sz="4" w:space="0" w:color="000000"/>
              <w:bottom w:val="single" w:sz="4" w:space="0" w:color="000000"/>
              <w:right w:val="single" w:sz="4" w:space="0" w:color="000000"/>
            </w:tcBorders>
            <w:shd w:val="clear" w:color="auto" w:fill="FFFFFF"/>
            <w:vAlign w:val="bottom"/>
          </w:tcPr>
          <w:p w:rsidR="00D2607D" w:rsidRDefault="00D2607D" w:rsidP="00826873">
            <w:pPr>
              <w:spacing w:line="240" w:lineRule="auto"/>
              <w:jc w:val="center"/>
            </w:pPr>
            <w:r>
              <w:rPr>
                <w:rFonts w:ascii="Times New Roman" w:eastAsia="Times New Roman" w:hAnsi="Times New Roman" w:cs="Times New Roman"/>
                <w:sz w:val="24"/>
              </w:rPr>
              <w:t>Labor</w:t>
            </w:r>
          </w:p>
        </w:tc>
        <w:tc>
          <w:tcPr>
            <w:tcW w:w="2580" w:type="dxa"/>
            <w:tcBorders>
              <w:top w:val="nil"/>
              <w:left w:val="nil"/>
              <w:bottom w:val="single" w:sz="4" w:space="0" w:color="000000"/>
              <w:right w:val="single" w:sz="4" w:space="0" w:color="000000"/>
            </w:tcBorders>
            <w:shd w:val="clear" w:color="auto" w:fill="FFFFFF"/>
            <w:vAlign w:val="bottom"/>
          </w:tcPr>
          <w:p w:rsidR="00D2607D" w:rsidRDefault="00D2607D" w:rsidP="00826873">
            <w:pPr>
              <w:spacing w:line="240" w:lineRule="auto"/>
              <w:jc w:val="center"/>
            </w:pPr>
            <w:r>
              <w:rPr>
                <w:rFonts w:ascii="Times New Roman" w:eastAsia="Times New Roman" w:hAnsi="Times New Roman" w:cs="Times New Roman"/>
                <w:sz w:val="24"/>
              </w:rPr>
              <w:t xml:space="preserve">$61,100,000.00 </w:t>
            </w:r>
          </w:p>
        </w:tc>
        <w:tc>
          <w:tcPr>
            <w:tcW w:w="2490" w:type="dxa"/>
            <w:tcBorders>
              <w:top w:val="nil"/>
              <w:left w:val="nil"/>
              <w:bottom w:val="single" w:sz="4" w:space="0" w:color="000000"/>
              <w:right w:val="single" w:sz="4" w:space="0" w:color="000000"/>
            </w:tcBorders>
            <w:shd w:val="clear" w:color="auto" w:fill="FFFFFF"/>
            <w:vAlign w:val="bottom"/>
          </w:tcPr>
          <w:p w:rsidR="00D2607D" w:rsidRDefault="00D2607D" w:rsidP="00826873">
            <w:pPr>
              <w:spacing w:line="240" w:lineRule="auto"/>
              <w:jc w:val="center"/>
            </w:pPr>
            <w:r>
              <w:rPr>
                <w:rFonts w:ascii="Times New Roman" w:eastAsia="Times New Roman" w:hAnsi="Times New Roman" w:cs="Times New Roman"/>
                <w:sz w:val="24"/>
              </w:rPr>
              <w:t xml:space="preserve">$6,166,384.00 </w:t>
            </w:r>
          </w:p>
        </w:tc>
      </w:tr>
      <w:tr w:rsidR="00D2607D" w:rsidTr="00826873">
        <w:trPr>
          <w:trHeight w:val="320"/>
        </w:trPr>
        <w:tc>
          <w:tcPr>
            <w:tcW w:w="3480" w:type="dxa"/>
            <w:tcBorders>
              <w:top w:val="nil"/>
              <w:left w:val="single" w:sz="4" w:space="0" w:color="000000"/>
              <w:bottom w:val="single" w:sz="4" w:space="0" w:color="000000"/>
              <w:right w:val="single" w:sz="4" w:space="0" w:color="000000"/>
            </w:tcBorders>
            <w:shd w:val="clear" w:color="auto" w:fill="FFFFFF"/>
            <w:vAlign w:val="bottom"/>
          </w:tcPr>
          <w:p w:rsidR="00D2607D" w:rsidRDefault="00D2607D" w:rsidP="00826873">
            <w:pPr>
              <w:spacing w:line="240" w:lineRule="auto"/>
              <w:jc w:val="center"/>
            </w:pPr>
            <w:r>
              <w:rPr>
                <w:rFonts w:ascii="Times New Roman" w:eastAsia="Times New Roman" w:hAnsi="Times New Roman" w:cs="Times New Roman"/>
                <w:sz w:val="24"/>
              </w:rPr>
              <w:t>Agribusiness</w:t>
            </w:r>
          </w:p>
        </w:tc>
        <w:tc>
          <w:tcPr>
            <w:tcW w:w="2580" w:type="dxa"/>
            <w:tcBorders>
              <w:top w:val="nil"/>
              <w:left w:val="nil"/>
              <w:bottom w:val="single" w:sz="4" w:space="0" w:color="000000"/>
              <w:right w:val="single" w:sz="4" w:space="0" w:color="000000"/>
            </w:tcBorders>
            <w:shd w:val="clear" w:color="auto" w:fill="FFFFFF"/>
            <w:vAlign w:val="bottom"/>
          </w:tcPr>
          <w:p w:rsidR="00D2607D" w:rsidRDefault="00D2607D" w:rsidP="00826873">
            <w:pPr>
              <w:spacing w:line="240" w:lineRule="auto"/>
              <w:jc w:val="center"/>
            </w:pPr>
            <w:r>
              <w:rPr>
                <w:rFonts w:ascii="Times New Roman" w:eastAsia="Times New Roman" w:hAnsi="Times New Roman" w:cs="Times New Roman"/>
                <w:sz w:val="24"/>
              </w:rPr>
              <w:t xml:space="preserve">$20,900,256.00 </w:t>
            </w:r>
          </w:p>
        </w:tc>
        <w:tc>
          <w:tcPr>
            <w:tcW w:w="2490" w:type="dxa"/>
            <w:tcBorders>
              <w:top w:val="nil"/>
              <w:left w:val="nil"/>
              <w:bottom w:val="single" w:sz="4" w:space="0" w:color="000000"/>
              <w:right w:val="single" w:sz="4" w:space="0" w:color="000000"/>
            </w:tcBorders>
            <w:shd w:val="clear" w:color="auto" w:fill="FFFFFF"/>
            <w:vAlign w:val="bottom"/>
          </w:tcPr>
          <w:p w:rsidR="00D2607D" w:rsidRDefault="00D2607D" w:rsidP="00826873">
            <w:pPr>
              <w:spacing w:line="240" w:lineRule="auto"/>
              <w:jc w:val="center"/>
            </w:pPr>
            <w:r>
              <w:rPr>
                <w:rFonts w:ascii="Times New Roman" w:eastAsia="Times New Roman" w:hAnsi="Times New Roman" w:cs="Times New Roman"/>
                <w:sz w:val="24"/>
              </w:rPr>
              <w:t xml:space="preserve">$61,200,500.00 </w:t>
            </w:r>
          </w:p>
        </w:tc>
      </w:tr>
      <w:tr w:rsidR="00D2607D" w:rsidTr="00826873">
        <w:trPr>
          <w:trHeight w:val="320"/>
        </w:trPr>
        <w:tc>
          <w:tcPr>
            <w:tcW w:w="3480" w:type="dxa"/>
            <w:tcBorders>
              <w:top w:val="nil"/>
              <w:left w:val="single" w:sz="4" w:space="0" w:color="000000"/>
              <w:bottom w:val="single" w:sz="4" w:space="0" w:color="000000"/>
              <w:right w:val="single" w:sz="4" w:space="0" w:color="000000"/>
            </w:tcBorders>
            <w:shd w:val="clear" w:color="auto" w:fill="FFFFFF"/>
            <w:vAlign w:val="bottom"/>
          </w:tcPr>
          <w:p w:rsidR="00D2607D" w:rsidRDefault="00D2607D" w:rsidP="00826873">
            <w:pPr>
              <w:spacing w:line="240" w:lineRule="auto"/>
              <w:jc w:val="center"/>
            </w:pPr>
            <w:r>
              <w:rPr>
                <w:rFonts w:ascii="Times New Roman" w:eastAsia="Times New Roman" w:hAnsi="Times New Roman" w:cs="Times New Roman"/>
                <w:sz w:val="24"/>
              </w:rPr>
              <w:t>Communications</w:t>
            </w:r>
          </w:p>
        </w:tc>
        <w:tc>
          <w:tcPr>
            <w:tcW w:w="2580" w:type="dxa"/>
            <w:tcBorders>
              <w:top w:val="nil"/>
              <w:left w:val="nil"/>
              <w:bottom w:val="single" w:sz="4" w:space="0" w:color="000000"/>
              <w:right w:val="single" w:sz="4" w:space="0" w:color="000000"/>
            </w:tcBorders>
            <w:shd w:val="clear" w:color="auto" w:fill="FFFFFF"/>
            <w:vAlign w:val="bottom"/>
          </w:tcPr>
          <w:p w:rsidR="00D2607D" w:rsidRDefault="00D2607D" w:rsidP="00826873">
            <w:pPr>
              <w:spacing w:line="240" w:lineRule="auto"/>
              <w:jc w:val="center"/>
            </w:pPr>
            <w:r>
              <w:rPr>
                <w:rFonts w:ascii="Times New Roman" w:eastAsia="Times New Roman" w:hAnsi="Times New Roman" w:cs="Times New Roman"/>
                <w:sz w:val="24"/>
              </w:rPr>
              <w:t xml:space="preserve">$94,757,000.00 </w:t>
            </w:r>
          </w:p>
        </w:tc>
        <w:tc>
          <w:tcPr>
            <w:tcW w:w="2490" w:type="dxa"/>
            <w:tcBorders>
              <w:top w:val="nil"/>
              <w:left w:val="nil"/>
              <w:bottom w:val="single" w:sz="4" w:space="0" w:color="000000"/>
              <w:right w:val="single" w:sz="4" w:space="0" w:color="000000"/>
            </w:tcBorders>
            <w:shd w:val="clear" w:color="auto" w:fill="FFFFFF"/>
            <w:vAlign w:val="bottom"/>
          </w:tcPr>
          <w:p w:rsidR="00D2607D" w:rsidRDefault="00D2607D" w:rsidP="00826873">
            <w:pPr>
              <w:spacing w:line="240" w:lineRule="auto"/>
              <w:jc w:val="center"/>
            </w:pPr>
            <w:r>
              <w:rPr>
                <w:rFonts w:ascii="Times New Roman" w:eastAsia="Times New Roman" w:hAnsi="Times New Roman" w:cs="Times New Roman"/>
                <w:sz w:val="24"/>
              </w:rPr>
              <w:t xml:space="preserve">$55,272,347.00 </w:t>
            </w:r>
          </w:p>
        </w:tc>
      </w:tr>
      <w:tr w:rsidR="00D2607D" w:rsidTr="00826873">
        <w:trPr>
          <w:trHeight w:val="320"/>
        </w:trPr>
        <w:tc>
          <w:tcPr>
            <w:tcW w:w="3480" w:type="dxa"/>
            <w:tcBorders>
              <w:top w:val="nil"/>
              <w:left w:val="single" w:sz="4" w:space="0" w:color="000000"/>
              <w:bottom w:val="single" w:sz="4" w:space="0" w:color="000000"/>
              <w:right w:val="single" w:sz="4" w:space="0" w:color="000000"/>
            </w:tcBorders>
            <w:shd w:val="clear" w:color="auto" w:fill="FFFFFF"/>
            <w:vAlign w:val="bottom"/>
          </w:tcPr>
          <w:p w:rsidR="00D2607D" w:rsidRDefault="00D2607D" w:rsidP="00826873">
            <w:pPr>
              <w:spacing w:line="240" w:lineRule="auto"/>
              <w:jc w:val="center"/>
            </w:pPr>
            <w:r>
              <w:rPr>
                <w:rFonts w:ascii="Times New Roman" w:eastAsia="Times New Roman" w:hAnsi="Times New Roman" w:cs="Times New Roman"/>
                <w:sz w:val="24"/>
              </w:rPr>
              <w:t>Construction</w:t>
            </w:r>
          </w:p>
        </w:tc>
        <w:tc>
          <w:tcPr>
            <w:tcW w:w="2580" w:type="dxa"/>
            <w:tcBorders>
              <w:top w:val="nil"/>
              <w:left w:val="nil"/>
              <w:bottom w:val="single" w:sz="4" w:space="0" w:color="000000"/>
              <w:right w:val="single" w:sz="4" w:space="0" w:color="000000"/>
            </w:tcBorders>
            <w:shd w:val="clear" w:color="auto" w:fill="FFFFFF"/>
            <w:vAlign w:val="bottom"/>
          </w:tcPr>
          <w:p w:rsidR="00D2607D" w:rsidRDefault="00D2607D" w:rsidP="00826873">
            <w:pPr>
              <w:spacing w:line="240" w:lineRule="auto"/>
              <w:jc w:val="center"/>
            </w:pPr>
            <w:r>
              <w:rPr>
                <w:rFonts w:ascii="Times New Roman" w:eastAsia="Times New Roman" w:hAnsi="Times New Roman" w:cs="Times New Roman"/>
                <w:sz w:val="24"/>
              </w:rPr>
              <w:t xml:space="preserve">$25,326,834.00 </w:t>
            </w:r>
          </w:p>
        </w:tc>
        <w:tc>
          <w:tcPr>
            <w:tcW w:w="2490" w:type="dxa"/>
            <w:tcBorders>
              <w:top w:val="nil"/>
              <w:left w:val="nil"/>
              <w:bottom w:val="single" w:sz="4" w:space="0" w:color="000000"/>
              <w:right w:val="single" w:sz="4" w:space="0" w:color="000000"/>
            </w:tcBorders>
            <w:shd w:val="clear" w:color="auto" w:fill="FFFFFF"/>
            <w:vAlign w:val="bottom"/>
          </w:tcPr>
          <w:p w:rsidR="00D2607D" w:rsidRDefault="00D2607D" w:rsidP="00826873">
            <w:pPr>
              <w:spacing w:line="240" w:lineRule="auto"/>
              <w:jc w:val="center"/>
            </w:pPr>
            <w:r>
              <w:rPr>
                <w:rFonts w:ascii="Times New Roman" w:eastAsia="Times New Roman" w:hAnsi="Times New Roman" w:cs="Times New Roman"/>
                <w:sz w:val="24"/>
              </w:rPr>
              <w:t xml:space="preserve">$63,843,923.00 </w:t>
            </w:r>
          </w:p>
        </w:tc>
      </w:tr>
      <w:tr w:rsidR="00D2607D" w:rsidTr="00826873">
        <w:trPr>
          <w:trHeight w:val="320"/>
        </w:trPr>
        <w:tc>
          <w:tcPr>
            <w:tcW w:w="3480" w:type="dxa"/>
            <w:tcBorders>
              <w:top w:val="nil"/>
              <w:left w:val="single" w:sz="4" w:space="0" w:color="000000"/>
              <w:bottom w:val="single" w:sz="4" w:space="0" w:color="000000"/>
              <w:right w:val="single" w:sz="4" w:space="0" w:color="000000"/>
            </w:tcBorders>
            <w:shd w:val="clear" w:color="auto" w:fill="FFFFFF"/>
            <w:vAlign w:val="bottom"/>
          </w:tcPr>
          <w:p w:rsidR="00D2607D" w:rsidRDefault="00D2607D" w:rsidP="00826873">
            <w:pPr>
              <w:spacing w:line="240" w:lineRule="auto"/>
              <w:jc w:val="center"/>
            </w:pPr>
            <w:r>
              <w:rPr>
                <w:rFonts w:ascii="Times New Roman" w:eastAsia="Times New Roman" w:hAnsi="Times New Roman" w:cs="Times New Roman"/>
                <w:sz w:val="24"/>
              </w:rPr>
              <w:t>Defense</w:t>
            </w:r>
          </w:p>
        </w:tc>
        <w:tc>
          <w:tcPr>
            <w:tcW w:w="2580" w:type="dxa"/>
            <w:tcBorders>
              <w:top w:val="nil"/>
              <w:left w:val="nil"/>
              <w:bottom w:val="single" w:sz="4" w:space="0" w:color="000000"/>
              <w:right w:val="single" w:sz="4" w:space="0" w:color="000000"/>
            </w:tcBorders>
            <w:shd w:val="clear" w:color="auto" w:fill="FFFFFF"/>
            <w:vAlign w:val="bottom"/>
          </w:tcPr>
          <w:p w:rsidR="00D2607D" w:rsidRDefault="00D2607D" w:rsidP="00826873">
            <w:pPr>
              <w:spacing w:line="240" w:lineRule="auto"/>
              <w:jc w:val="center"/>
            </w:pPr>
            <w:r>
              <w:rPr>
                <w:rFonts w:ascii="Times New Roman" w:eastAsia="Times New Roman" w:hAnsi="Times New Roman" w:cs="Times New Roman"/>
                <w:sz w:val="24"/>
              </w:rPr>
              <w:t xml:space="preserve">$10,900,256.00 </w:t>
            </w:r>
          </w:p>
        </w:tc>
        <w:tc>
          <w:tcPr>
            <w:tcW w:w="2490" w:type="dxa"/>
            <w:tcBorders>
              <w:top w:val="nil"/>
              <w:left w:val="nil"/>
              <w:bottom w:val="single" w:sz="4" w:space="0" w:color="000000"/>
              <w:right w:val="single" w:sz="4" w:space="0" w:color="000000"/>
            </w:tcBorders>
            <w:shd w:val="clear" w:color="auto" w:fill="FFFFFF"/>
            <w:vAlign w:val="bottom"/>
          </w:tcPr>
          <w:p w:rsidR="00D2607D" w:rsidRDefault="00D2607D" w:rsidP="00826873">
            <w:pPr>
              <w:spacing w:line="240" w:lineRule="auto"/>
              <w:jc w:val="center"/>
            </w:pPr>
            <w:r>
              <w:rPr>
                <w:rFonts w:ascii="Times New Roman" w:eastAsia="Times New Roman" w:hAnsi="Times New Roman" w:cs="Times New Roman"/>
                <w:sz w:val="24"/>
              </w:rPr>
              <w:t xml:space="preserve">$16,518,300.00 </w:t>
            </w:r>
          </w:p>
        </w:tc>
      </w:tr>
      <w:tr w:rsidR="00D2607D" w:rsidTr="00826873">
        <w:trPr>
          <w:trHeight w:val="320"/>
        </w:trPr>
        <w:tc>
          <w:tcPr>
            <w:tcW w:w="3480" w:type="dxa"/>
            <w:tcBorders>
              <w:top w:val="nil"/>
              <w:left w:val="single" w:sz="4" w:space="0" w:color="000000"/>
              <w:bottom w:val="single" w:sz="4" w:space="0" w:color="000000"/>
              <w:right w:val="single" w:sz="4" w:space="0" w:color="000000"/>
            </w:tcBorders>
            <w:shd w:val="clear" w:color="auto" w:fill="FFFFFF"/>
            <w:vAlign w:val="bottom"/>
          </w:tcPr>
          <w:p w:rsidR="00D2607D" w:rsidRDefault="00D2607D" w:rsidP="00826873">
            <w:pPr>
              <w:spacing w:line="240" w:lineRule="auto"/>
              <w:jc w:val="center"/>
            </w:pPr>
            <w:r>
              <w:rPr>
                <w:rFonts w:ascii="Times New Roman" w:eastAsia="Times New Roman" w:hAnsi="Times New Roman" w:cs="Times New Roman"/>
                <w:sz w:val="24"/>
              </w:rPr>
              <w:t>Energy</w:t>
            </w:r>
          </w:p>
        </w:tc>
        <w:tc>
          <w:tcPr>
            <w:tcW w:w="2580" w:type="dxa"/>
            <w:tcBorders>
              <w:top w:val="nil"/>
              <w:left w:val="nil"/>
              <w:bottom w:val="single" w:sz="4" w:space="0" w:color="000000"/>
              <w:right w:val="single" w:sz="4" w:space="0" w:color="000000"/>
            </w:tcBorders>
            <w:shd w:val="clear" w:color="auto" w:fill="FFFFFF"/>
            <w:vAlign w:val="bottom"/>
          </w:tcPr>
          <w:p w:rsidR="00D2607D" w:rsidRDefault="00D2607D" w:rsidP="00826873">
            <w:pPr>
              <w:spacing w:line="240" w:lineRule="auto"/>
              <w:jc w:val="center"/>
            </w:pPr>
            <w:r>
              <w:rPr>
                <w:rFonts w:ascii="Times New Roman" w:eastAsia="Times New Roman" w:hAnsi="Times New Roman" w:cs="Times New Roman"/>
                <w:sz w:val="24"/>
              </w:rPr>
              <w:t xml:space="preserve">$22,674,400.00 </w:t>
            </w:r>
          </w:p>
        </w:tc>
        <w:tc>
          <w:tcPr>
            <w:tcW w:w="2490" w:type="dxa"/>
            <w:tcBorders>
              <w:top w:val="nil"/>
              <w:left w:val="nil"/>
              <w:bottom w:val="single" w:sz="4" w:space="0" w:color="000000"/>
              <w:right w:val="single" w:sz="4" w:space="0" w:color="000000"/>
            </w:tcBorders>
            <w:shd w:val="clear" w:color="auto" w:fill="FFFFFF"/>
            <w:vAlign w:val="bottom"/>
          </w:tcPr>
          <w:p w:rsidR="00D2607D" w:rsidRDefault="00D2607D" w:rsidP="00826873">
            <w:pPr>
              <w:spacing w:line="240" w:lineRule="auto"/>
              <w:jc w:val="center"/>
            </w:pPr>
            <w:r>
              <w:rPr>
                <w:rFonts w:ascii="Times New Roman" w:eastAsia="Times New Roman" w:hAnsi="Times New Roman" w:cs="Times New Roman"/>
                <w:sz w:val="24"/>
              </w:rPr>
              <w:t xml:space="preserve">$92,316,456.00 </w:t>
            </w:r>
          </w:p>
        </w:tc>
      </w:tr>
      <w:tr w:rsidR="00D2607D" w:rsidTr="00826873">
        <w:trPr>
          <w:trHeight w:val="240"/>
        </w:trPr>
        <w:tc>
          <w:tcPr>
            <w:tcW w:w="3480" w:type="dxa"/>
            <w:tcBorders>
              <w:top w:val="nil"/>
              <w:left w:val="single" w:sz="4" w:space="0" w:color="000000"/>
              <w:bottom w:val="single" w:sz="4" w:space="0" w:color="000000"/>
              <w:right w:val="single" w:sz="4" w:space="0" w:color="000000"/>
            </w:tcBorders>
            <w:shd w:val="clear" w:color="auto" w:fill="FFFFFF"/>
            <w:vAlign w:val="bottom"/>
          </w:tcPr>
          <w:p w:rsidR="00D2607D" w:rsidRDefault="00D2607D" w:rsidP="00826873">
            <w:pPr>
              <w:spacing w:line="240" w:lineRule="auto"/>
              <w:jc w:val="center"/>
            </w:pPr>
            <w:r>
              <w:rPr>
                <w:rFonts w:ascii="Times New Roman" w:eastAsia="Times New Roman" w:hAnsi="Times New Roman" w:cs="Times New Roman"/>
                <w:sz w:val="24"/>
              </w:rPr>
              <w:t xml:space="preserve">Finance, insurance, real estate </w:t>
            </w:r>
          </w:p>
        </w:tc>
        <w:tc>
          <w:tcPr>
            <w:tcW w:w="2580" w:type="dxa"/>
            <w:tcBorders>
              <w:top w:val="nil"/>
              <w:left w:val="nil"/>
              <w:bottom w:val="single" w:sz="4" w:space="0" w:color="000000"/>
              <w:right w:val="single" w:sz="4" w:space="0" w:color="000000"/>
            </w:tcBorders>
            <w:shd w:val="clear" w:color="auto" w:fill="FFFFFF"/>
            <w:vAlign w:val="bottom"/>
          </w:tcPr>
          <w:p w:rsidR="00D2607D" w:rsidRDefault="00D2607D" w:rsidP="00826873">
            <w:pPr>
              <w:spacing w:line="240" w:lineRule="auto"/>
              <w:jc w:val="center"/>
            </w:pPr>
            <w:r>
              <w:rPr>
                <w:rFonts w:ascii="Times New Roman" w:eastAsia="Times New Roman" w:hAnsi="Times New Roman" w:cs="Times New Roman"/>
                <w:sz w:val="24"/>
              </w:rPr>
              <w:t xml:space="preserve">$166,900,150.00 </w:t>
            </w:r>
          </w:p>
        </w:tc>
        <w:tc>
          <w:tcPr>
            <w:tcW w:w="2490" w:type="dxa"/>
            <w:tcBorders>
              <w:top w:val="nil"/>
              <w:left w:val="nil"/>
              <w:bottom w:val="single" w:sz="4" w:space="0" w:color="000000"/>
              <w:right w:val="single" w:sz="4" w:space="0" w:color="000000"/>
            </w:tcBorders>
            <w:shd w:val="clear" w:color="auto" w:fill="FFFFFF"/>
            <w:vAlign w:val="bottom"/>
          </w:tcPr>
          <w:p w:rsidR="00D2607D" w:rsidRDefault="00D2607D" w:rsidP="00826873">
            <w:pPr>
              <w:spacing w:line="240" w:lineRule="auto"/>
              <w:jc w:val="center"/>
            </w:pPr>
            <w:r>
              <w:rPr>
                <w:rFonts w:ascii="Times New Roman" w:eastAsia="Times New Roman" w:hAnsi="Times New Roman" w:cs="Times New Roman"/>
                <w:sz w:val="24"/>
              </w:rPr>
              <w:t xml:space="preserve">$349,637,500.00 </w:t>
            </w:r>
          </w:p>
        </w:tc>
      </w:tr>
      <w:tr w:rsidR="00D2607D" w:rsidTr="00826873">
        <w:trPr>
          <w:trHeight w:val="320"/>
        </w:trPr>
        <w:tc>
          <w:tcPr>
            <w:tcW w:w="3480" w:type="dxa"/>
            <w:tcBorders>
              <w:top w:val="nil"/>
              <w:left w:val="single" w:sz="4" w:space="0" w:color="000000"/>
              <w:bottom w:val="single" w:sz="4" w:space="0" w:color="000000"/>
              <w:right w:val="single" w:sz="4" w:space="0" w:color="000000"/>
            </w:tcBorders>
            <w:shd w:val="clear" w:color="auto" w:fill="FFFFFF"/>
            <w:vAlign w:val="bottom"/>
          </w:tcPr>
          <w:p w:rsidR="00D2607D" w:rsidRDefault="00D2607D" w:rsidP="00826873">
            <w:pPr>
              <w:spacing w:line="240" w:lineRule="auto"/>
              <w:jc w:val="center"/>
            </w:pPr>
            <w:r>
              <w:rPr>
                <w:rFonts w:ascii="Times New Roman" w:eastAsia="Times New Roman" w:hAnsi="Times New Roman" w:cs="Times New Roman"/>
                <w:sz w:val="24"/>
              </w:rPr>
              <w:t>Health</w:t>
            </w:r>
          </w:p>
        </w:tc>
        <w:tc>
          <w:tcPr>
            <w:tcW w:w="2580" w:type="dxa"/>
            <w:tcBorders>
              <w:top w:val="nil"/>
              <w:left w:val="nil"/>
              <w:bottom w:val="single" w:sz="4" w:space="0" w:color="000000"/>
              <w:right w:val="single" w:sz="4" w:space="0" w:color="000000"/>
            </w:tcBorders>
            <w:shd w:val="clear" w:color="auto" w:fill="FFFFFF"/>
            <w:vAlign w:val="bottom"/>
          </w:tcPr>
          <w:p w:rsidR="00D2607D" w:rsidRDefault="00D2607D" w:rsidP="00826873">
            <w:pPr>
              <w:spacing w:line="240" w:lineRule="auto"/>
              <w:jc w:val="center"/>
            </w:pPr>
            <w:r>
              <w:rPr>
                <w:rFonts w:ascii="Times New Roman" w:eastAsia="Times New Roman" w:hAnsi="Times New Roman" w:cs="Times New Roman"/>
                <w:sz w:val="24"/>
              </w:rPr>
              <w:t xml:space="preserve">$89,455,100.00 </w:t>
            </w:r>
          </w:p>
        </w:tc>
        <w:tc>
          <w:tcPr>
            <w:tcW w:w="2490" w:type="dxa"/>
            <w:tcBorders>
              <w:top w:val="nil"/>
              <w:left w:val="nil"/>
              <w:bottom w:val="single" w:sz="4" w:space="0" w:color="000000"/>
              <w:right w:val="single" w:sz="4" w:space="0" w:color="000000"/>
            </w:tcBorders>
            <w:shd w:val="clear" w:color="auto" w:fill="FFFFFF"/>
            <w:vAlign w:val="bottom"/>
          </w:tcPr>
          <w:p w:rsidR="00D2607D" w:rsidRDefault="00D2607D" w:rsidP="00826873">
            <w:pPr>
              <w:spacing w:line="240" w:lineRule="auto"/>
              <w:jc w:val="center"/>
            </w:pPr>
            <w:r>
              <w:rPr>
                <w:rFonts w:ascii="Times New Roman" w:eastAsia="Times New Roman" w:hAnsi="Times New Roman" w:cs="Times New Roman"/>
                <w:sz w:val="24"/>
              </w:rPr>
              <w:t xml:space="preserve">$112,974,273.00 </w:t>
            </w:r>
          </w:p>
        </w:tc>
      </w:tr>
      <w:tr w:rsidR="00D2607D" w:rsidTr="00826873">
        <w:trPr>
          <w:trHeight w:val="300"/>
        </w:trPr>
        <w:tc>
          <w:tcPr>
            <w:tcW w:w="3480" w:type="dxa"/>
            <w:tcBorders>
              <w:top w:val="nil"/>
              <w:left w:val="single" w:sz="4" w:space="0" w:color="000000"/>
              <w:bottom w:val="single" w:sz="4" w:space="0" w:color="000000"/>
              <w:right w:val="single" w:sz="4" w:space="0" w:color="000000"/>
            </w:tcBorders>
            <w:shd w:val="clear" w:color="auto" w:fill="FFFFFF"/>
            <w:vAlign w:val="bottom"/>
          </w:tcPr>
          <w:p w:rsidR="00D2607D" w:rsidRDefault="00D2607D" w:rsidP="00826873">
            <w:pPr>
              <w:spacing w:line="240" w:lineRule="auto"/>
              <w:jc w:val="center"/>
            </w:pPr>
            <w:r>
              <w:rPr>
                <w:rFonts w:ascii="Times New Roman" w:eastAsia="Times New Roman" w:hAnsi="Times New Roman" w:cs="Times New Roman"/>
                <w:sz w:val="24"/>
              </w:rPr>
              <w:t>Misc Business</w:t>
            </w:r>
          </w:p>
        </w:tc>
        <w:tc>
          <w:tcPr>
            <w:tcW w:w="2580" w:type="dxa"/>
            <w:tcBorders>
              <w:top w:val="nil"/>
              <w:left w:val="nil"/>
              <w:bottom w:val="single" w:sz="4" w:space="0" w:color="000000"/>
              <w:right w:val="single" w:sz="4" w:space="0" w:color="000000"/>
            </w:tcBorders>
            <w:shd w:val="clear" w:color="auto" w:fill="FFFFFF"/>
            <w:vAlign w:val="bottom"/>
          </w:tcPr>
          <w:p w:rsidR="00D2607D" w:rsidRDefault="00D2607D" w:rsidP="00826873">
            <w:pPr>
              <w:spacing w:line="240" w:lineRule="auto"/>
              <w:jc w:val="center"/>
            </w:pPr>
            <w:r>
              <w:rPr>
                <w:rFonts w:ascii="Times New Roman" w:eastAsia="Times New Roman" w:hAnsi="Times New Roman" w:cs="Times New Roman"/>
                <w:sz w:val="24"/>
              </w:rPr>
              <w:t xml:space="preserve">$123,000,000 </w:t>
            </w:r>
          </w:p>
        </w:tc>
        <w:tc>
          <w:tcPr>
            <w:tcW w:w="2490" w:type="dxa"/>
            <w:tcBorders>
              <w:top w:val="nil"/>
              <w:left w:val="nil"/>
              <w:bottom w:val="single" w:sz="4" w:space="0" w:color="000000"/>
              <w:right w:val="single" w:sz="4" w:space="0" w:color="000000"/>
            </w:tcBorders>
            <w:shd w:val="clear" w:color="auto" w:fill="FFFFFF"/>
            <w:vAlign w:val="bottom"/>
          </w:tcPr>
          <w:p w:rsidR="00D2607D" w:rsidRDefault="00D2607D" w:rsidP="00826873">
            <w:pPr>
              <w:spacing w:line="240" w:lineRule="auto"/>
              <w:jc w:val="center"/>
            </w:pPr>
            <w:r>
              <w:rPr>
                <w:rFonts w:ascii="Times New Roman" w:eastAsia="Times New Roman" w:hAnsi="Times New Roman" w:cs="Times New Roman"/>
                <w:sz w:val="24"/>
              </w:rPr>
              <w:t xml:space="preserve">$186,971,245.00 </w:t>
            </w:r>
          </w:p>
        </w:tc>
      </w:tr>
      <w:tr w:rsidR="00D2607D" w:rsidTr="00826873">
        <w:trPr>
          <w:trHeight w:val="300"/>
        </w:trPr>
        <w:tc>
          <w:tcPr>
            <w:tcW w:w="3480" w:type="dxa"/>
            <w:tcBorders>
              <w:top w:val="nil"/>
              <w:left w:val="single" w:sz="4" w:space="0" w:color="000000"/>
              <w:bottom w:val="single" w:sz="4" w:space="0" w:color="000000"/>
              <w:right w:val="single" w:sz="4" w:space="0" w:color="000000"/>
            </w:tcBorders>
            <w:shd w:val="clear" w:color="auto" w:fill="FFFFFF"/>
            <w:vAlign w:val="bottom"/>
          </w:tcPr>
          <w:p w:rsidR="00D2607D" w:rsidRDefault="00D2607D" w:rsidP="00826873">
            <w:pPr>
              <w:spacing w:line="240" w:lineRule="auto"/>
              <w:jc w:val="center"/>
            </w:pPr>
            <w:r>
              <w:rPr>
                <w:rFonts w:ascii="Times New Roman" w:eastAsia="Times New Roman" w:hAnsi="Times New Roman" w:cs="Times New Roman"/>
                <w:sz w:val="24"/>
              </w:rPr>
              <w:t>Transportation</w:t>
            </w:r>
          </w:p>
        </w:tc>
        <w:tc>
          <w:tcPr>
            <w:tcW w:w="2580" w:type="dxa"/>
            <w:tcBorders>
              <w:top w:val="nil"/>
              <w:left w:val="nil"/>
              <w:bottom w:val="single" w:sz="4" w:space="0" w:color="000000"/>
              <w:right w:val="single" w:sz="4" w:space="0" w:color="000000"/>
            </w:tcBorders>
            <w:shd w:val="clear" w:color="auto" w:fill="FFFFFF"/>
            <w:vAlign w:val="bottom"/>
          </w:tcPr>
          <w:p w:rsidR="00D2607D" w:rsidRDefault="00D2607D" w:rsidP="00826873">
            <w:pPr>
              <w:spacing w:line="240" w:lineRule="auto"/>
              <w:jc w:val="center"/>
            </w:pPr>
            <w:r>
              <w:rPr>
                <w:rFonts w:ascii="Times New Roman" w:eastAsia="Times New Roman" w:hAnsi="Times New Roman" w:cs="Times New Roman"/>
                <w:sz w:val="24"/>
              </w:rPr>
              <w:t xml:space="preserve">$17,546,300.00 </w:t>
            </w:r>
          </w:p>
        </w:tc>
        <w:tc>
          <w:tcPr>
            <w:tcW w:w="2490" w:type="dxa"/>
            <w:tcBorders>
              <w:top w:val="nil"/>
              <w:left w:val="nil"/>
              <w:bottom w:val="single" w:sz="4" w:space="0" w:color="000000"/>
              <w:right w:val="single" w:sz="4" w:space="0" w:color="000000"/>
            </w:tcBorders>
            <w:shd w:val="clear" w:color="auto" w:fill="FFFFFF"/>
            <w:vAlign w:val="bottom"/>
          </w:tcPr>
          <w:p w:rsidR="00D2607D" w:rsidRDefault="00D2607D" w:rsidP="00826873">
            <w:pPr>
              <w:spacing w:line="240" w:lineRule="auto"/>
              <w:jc w:val="center"/>
            </w:pPr>
            <w:r>
              <w:rPr>
                <w:rFonts w:ascii="Times New Roman" w:eastAsia="Times New Roman" w:hAnsi="Times New Roman" w:cs="Times New Roman"/>
                <w:sz w:val="24"/>
              </w:rPr>
              <w:t xml:space="preserve">$54,177,300.00 </w:t>
            </w:r>
          </w:p>
        </w:tc>
      </w:tr>
    </w:tbl>
    <w:p w:rsidR="00D2607D" w:rsidRDefault="00D2607D" w:rsidP="00D2607D">
      <w:pPr>
        <w:spacing w:line="240" w:lineRule="auto"/>
        <w:jc w:val="center"/>
      </w:pPr>
      <w:bookmarkStart w:id="1" w:name="h.gn0d5plx1kk" w:colFirst="0" w:colLast="0"/>
      <w:bookmarkEnd w:id="1"/>
    </w:p>
    <w:p w:rsidR="00D2607D" w:rsidRDefault="00D2607D" w:rsidP="00D2607D">
      <w:pPr>
        <w:spacing w:line="240" w:lineRule="auto"/>
        <w:jc w:val="center"/>
      </w:pPr>
      <w:bookmarkStart w:id="2" w:name="h.4c7phljkepna" w:colFirst="0" w:colLast="0"/>
      <w:bookmarkEnd w:id="2"/>
    </w:p>
    <w:p w:rsidR="00D2607D" w:rsidRDefault="00D2607D" w:rsidP="00D2607D">
      <w:pPr>
        <w:spacing w:line="240" w:lineRule="auto"/>
        <w:jc w:val="center"/>
      </w:pPr>
      <w:bookmarkStart w:id="3" w:name="h.1v1rmc4em4gz" w:colFirst="0" w:colLast="0"/>
      <w:bookmarkEnd w:id="3"/>
    </w:p>
    <w:p w:rsidR="00D2607D" w:rsidRDefault="00D2607D" w:rsidP="00D2607D">
      <w:pPr>
        <w:spacing w:line="240" w:lineRule="auto"/>
        <w:jc w:val="center"/>
      </w:pPr>
      <w:bookmarkStart w:id="4" w:name="h.46yshdoncrca" w:colFirst="0" w:colLast="0"/>
      <w:bookmarkEnd w:id="4"/>
    </w:p>
    <w:p w:rsidR="00D2607D" w:rsidRDefault="00D2607D" w:rsidP="00D2607D">
      <w:pPr>
        <w:spacing w:line="240" w:lineRule="auto"/>
        <w:jc w:val="center"/>
      </w:pPr>
      <w:bookmarkStart w:id="5" w:name="h.tg4263p5awj" w:colFirst="0" w:colLast="0"/>
      <w:bookmarkEnd w:id="5"/>
    </w:p>
    <w:p w:rsidR="00D2607D" w:rsidRDefault="00D2607D" w:rsidP="00D2607D">
      <w:pPr>
        <w:spacing w:line="240" w:lineRule="auto"/>
        <w:jc w:val="center"/>
      </w:pPr>
      <w:bookmarkStart w:id="6" w:name="h.249clrla20p9" w:colFirst="0" w:colLast="0"/>
      <w:bookmarkEnd w:id="6"/>
    </w:p>
    <w:p w:rsidR="00D2607D" w:rsidRDefault="00D2607D" w:rsidP="00D2607D">
      <w:pPr>
        <w:spacing w:line="240" w:lineRule="auto"/>
        <w:jc w:val="center"/>
      </w:pPr>
    </w:p>
    <w:p w:rsidR="00D2607D" w:rsidRDefault="00D2607D" w:rsidP="00D2607D">
      <w:pPr>
        <w:spacing w:line="240" w:lineRule="auto"/>
        <w:jc w:val="center"/>
      </w:pPr>
    </w:p>
    <w:p w:rsidR="00D2607D" w:rsidRDefault="00D2607D" w:rsidP="00D2607D">
      <w:pPr>
        <w:spacing w:line="240" w:lineRule="auto"/>
        <w:jc w:val="center"/>
      </w:pPr>
    </w:p>
    <w:p w:rsidR="00D2607D" w:rsidRDefault="00D2607D" w:rsidP="00D2607D">
      <w:pPr>
        <w:spacing w:line="240" w:lineRule="auto"/>
        <w:jc w:val="center"/>
      </w:pPr>
    </w:p>
    <w:p w:rsidR="00D2607D" w:rsidRDefault="00D2607D" w:rsidP="00D2607D">
      <w:pPr>
        <w:spacing w:line="240" w:lineRule="auto"/>
        <w:jc w:val="center"/>
      </w:pPr>
      <w:bookmarkStart w:id="7" w:name="h.kafmbqg11dkz" w:colFirst="0" w:colLast="0"/>
      <w:bookmarkEnd w:id="7"/>
    </w:p>
    <w:p w:rsidR="00D2607D" w:rsidRDefault="00D2607D" w:rsidP="00D2607D">
      <w:pPr>
        <w:spacing w:line="240" w:lineRule="auto"/>
        <w:jc w:val="center"/>
      </w:pPr>
      <w:bookmarkStart w:id="8" w:name="h.teptfx4inou6" w:colFirst="0" w:colLast="0"/>
      <w:bookmarkEnd w:id="8"/>
    </w:p>
    <w:p w:rsidR="00D2607D" w:rsidRDefault="00D2607D" w:rsidP="00D2607D">
      <w:pPr>
        <w:spacing w:line="240" w:lineRule="auto"/>
      </w:pPr>
      <w:bookmarkStart w:id="9" w:name="h.ao85g7gdqa37" w:colFirst="0" w:colLast="0"/>
      <w:bookmarkEnd w:id="9"/>
    </w:p>
    <w:p w:rsidR="00D2607D" w:rsidRDefault="00D2607D" w:rsidP="00D2607D">
      <w:pPr>
        <w:spacing w:line="240" w:lineRule="auto"/>
        <w:jc w:val="center"/>
      </w:pPr>
      <w:bookmarkStart w:id="10" w:name="h.fxq0v198ccz1" w:colFirst="0" w:colLast="0"/>
      <w:bookmarkEnd w:id="10"/>
      <w:r>
        <w:rPr>
          <w:rFonts w:ascii="Times New Roman" w:eastAsia="Times New Roman" w:hAnsi="Times New Roman" w:cs="Times New Roman"/>
          <w:sz w:val="24"/>
        </w:rPr>
        <w:t>Graph 3: Total PAC Contributions to Each Party by Sector</w:t>
      </w:r>
    </w:p>
    <w:p w:rsidR="00D2607D" w:rsidRDefault="00D2607D" w:rsidP="003D1CCE">
      <w:pPr>
        <w:spacing w:line="240" w:lineRule="auto"/>
        <w:jc w:val="center"/>
      </w:pPr>
      <w:bookmarkStart w:id="11" w:name="h.gjdgxs" w:colFirst="0" w:colLast="0"/>
      <w:bookmarkEnd w:id="11"/>
      <w:r>
        <w:rPr>
          <w:noProof/>
        </w:rPr>
        <w:drawing>
          <wp:inline distT="0" distB="0" distL="0" distR="0">
            <wp:extent cx="5715000" cy="41910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3" cstate="print"/>
                    <a:srcRect/>
                    <a:stretch>
                      <a:fillRect/>
                    </a:stretch>
                  </pic:blipFill>
                  <pic:spPr>
                    <a:xfrm>
                      <a:off x="0" y="0"/>
                      <a:ext cx="5715000" cy="4191000"/>
                    </a:xfrm>
                    <a:prstGeom prst="rect">
                      <a:avLst/>
                    </a:prstGeom>
                    <a:ln/>
                  </pic:spPr>
                </pic:pic>
              </a:graphicData>
            </a:graphic>
          </wp:inline>
        </w:drawing>
      </w:r>
    </w:p>
    <w:p w:rsidR="00D2607D" w:rsidRDefault="00D2607D" w:rsidP="00D2607D">
      <w:pPr>
        <w:pStyle w:val="Normal1"/>
        <w:spacing w:line="240" w:lineRule="auto"/>
        <w:jc w:val="both"/>
      </w:pPr>
      <w:r>
        <w:rPr>
          <w:rFonts w:ascii="Times New Roman" w:eastAsia="Times New Roman" w:hAnsi="Times New Roman" w:cs="Times New Roman"/>
          <w:sz w:val="24"/>
        </w:rPr>
        <w:t xml:space="preserve"> </w:t>
      </w:r>
    </w:p>
    <w:p w:rsidR="00D2607D" w:rsidRDefault="00D2607D" w:rsidP="00D2607D">
      <w:pPr>
        <w:pStyle w:val="Normal1"/>
        <w:spacing w:line="480" w:lineRule="auto"/>
        <w:jc w:val="both"/>
      </w:pPr>
    </w:p>
    <w:p w:rsidR="003D1CCE" w:rsidRDefault="003D1CCE" w:rsidP="00D2607D">
      <w:pPr>
        <w:pStyle w:val="Normal1"/>
        <w:spacing w:line="480" w:lineRule="auto"/>
        <w:jc w:val="both"/>
      </w:pPr>
    </w:p>
    <w:p w:rsidR="003D1CCE" w:rsidRDefault="003D1CCE" w:rsidP="00D2607D">
      <w:pPr>
        <w:pStyle w:val="Normal1"/>
        <w:spacing w:line="480" w:lineRule="auto"/>
        <w:jc w:val="both"/>
      </w:pPr>
    </w:p>
    <w:p w:rsidR="00D2607D" w:rsidRDefault="00D2607D" w:rsidP="00D2607D">
      <w:pPr>
        <w:pStyle w:val="Normal1"/>
        <w:numPr>
          <w:ilvl w:val="0"/>
          <w:numId w:val="3"/>
        </w:numPr>
        <w:spacing w:line="480" w:lineRule="auto"/>
        <w:ind w:hanging="359"/>
        <w:contextualSpacing/>
        <w:jc w:val="center"/>
        <w:rPr>
          <w:rFonts w:ascii="Times New Roman" w:eastAsia="Times New Roman" w:hAnsi="Times New Roman" w:cs="Times New Roman"/>
          <w:sz w:val="24"/>
        </w:rPr>
      </w:pPr>
      <w:r>
        <w:rPr>
          <w:rFonts w:ascii="Times New Roman" w:eastAsia="Times New Roman" w:hAnsi="Times New Roman" w:cs="Times New Roman"/>
          <w:sz w:val="24"/>
        </w:rPr>
        <w:t>Lobbying</w:t>
      </w:r>
    </w:p>
    <w:p w:rsidR="00502C3D" w:rsidRDefault="00502C3D" w:rsidP="00502C3D">
      <w:pPr>
        <w:pStyle w:val="Normal1"/>
        <w:spacing w:line="480" w:lineRule="auto"/>
        <w:ind w:left="361"/>
        <w:contextualSpacing/>
        <w:rPr>
          <w:rFonts w:ascii="Times New Roman" w:eastAsia="Times New Roman" w:hAnsi="Times New Roman" w:cs="Times New Roman"/>
          <w:sz w:val="24"/>
        </w:rPr>
      </w:pPr>
      <w:r>
        <w:rPr>
          <w:rFonts w:ascii="Times New Roman" w:eastAsia="Times New Roman" w:hAnsi="Times New Roman" w:cs="Times New Roman"/>
          <w:sz w:val="24"/>
        </w:rPr>
        <w:t>Spencer Biddle, Charlotte Gyang-Duah, Daniel James, Charline Kirongozi, David Lawson</w:t>
      </w:r>
    </w:p>
    <w:p w:rsidR="00D2607D" w:rsidRDefault="00D2607D" w:rsidP="003D1CCE">
      <w:pPr>
        <w:pStyle w:val="Normal1"/>
        <w:spacing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The corporate community researches ways to ensure that labor has little influence both in the government and on society. This is because unions provoke the government to implement laws that are beneficial to workers. Anything that is beneficial to workers is not beneficial to corporations. For this reason, labor is constantly attacked by corporations. According to </w:t>
      </w:r>
      <w:r>
        <w:rPr>
          <w:rFonts w:ascii="Times New Roman" w:eastAsia="Times New Roman" w:hAnsi="Times New Roman" w:cs="Times New Roman"/>
          <w:sz w:val="24"/>
        </w:rPr>
        <w:lastRenderedPageBreak/>
        <w:t>Domhoff, two of the major players who organize programs to undermine the power of labor are the US Chamber of Commerce and the Business Roundtable. Using data, one would find that the lobbying expenditures of the corporate community exceed those of labor. Ultimately, this research will reveal the relative economic power of specific actors in the corporate community compared to labor.</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Labor Unions are completely dwarfed by the other sectors. In the top five sectors, the finance sector spent $</w:t>
      </w:r>
      <w:r>
        <w:rPr>
          <w:rFonts w:ascii="Times New Roman" w:eastAsia="Times New Roman" w:hAnsi="Times New Roman" w:cs="Times New Roman"/>
          <w:sz w:val="24"/>
          <w:highlight w:val="white"/>
        </w:rPr>
        <w:t xml:space="preserve">488,997,892, the miscellaneous business sector spent $484,016,886, the health sector spent $483,917,302, the communication sector spent $393,424,474, and lastly the energy sector spent $357,934,635 on lobbying. When </w:t>
      </w:r>
      <w:r>
        <w:rPr>
          <w:rFonts w:ascii="Times New Roman" w:eastAsia="Times New Roman" w:hAnsi="Times New Roman" w:cs="Times New Roman"/>
          <w:sz w:val="24"/>
        </w:rPr>
        <w:t>labor expenditure in lobbying, $46,912,680, is compared to these sectors, labor spends about three to four time less.</w:t>
      </w:r>
      <w:r>
        <w:rPr>
          <w:rFonts w:ascii="Times New Roman" w:eastAsia="Times New Roman" w:hAnsi="Times New Roman" w:cs="Times New Roman"/>
          <w:sz w:val="24"/>
          <w:highlight w:val="white"/>
        </w:rPr>
        <w:t xml:space="preserve"> Interestingly enough, when one looks closely at the miscellaneous business sector, one finds that Business Associations invest the largest amount of money in this sector. The major contributors among Business Associations are the U.S. Chamber of Commerce and the Business Roundtable. When these two groups are combined, they contribute $86, 860,000 which is about two times the amount the labor sector spends on lobbying. The U.S. Chamber of Commerce alone spends almost two times more than the labor sector with $74,470,000</w:t>
      </w:r>
      <w:r>
        <w:rPr>
          <w:highlight w:val="white"/>
        </w:rPr>
        <w:t>.</w:t>
      </w:r>
      <w:r>
        <w:rPr>
          <w:rFonts w:ascii="Times New Roman" w:eastAsia="Times New Roman" w:hAnsi="Times New Roman" w:cs="Times New Roman"/>
          <w:sz w:val="24"/>
          <w:highlight w:val="white"/>
        </w:rPr>
        <w:t xml:space="preserve"> With the amount of money that these corporate groups are spending on lobbying, they are able to gain more access to the government in pursuit of their special interests. Domhoff, in </w:t>
      </w:r>
      <w:r>
        <w:rPr>
          <w:rFonts w:ascii="Times New Roman" w:eastAsia="Times New Roman" w:hAnsi="Times New Roman" w:cs="Times New Roman"/>
          <w:i/>
          <w:sz w:val="24"/>
          <w:highlight w:val="white"/>
        </w:rPr>
        <w:t>Who Rules America?</w:t>
      </w:r>
      <w:r>
        <w:rPr>
          <w:rFonts w:ascii="Times New Roman" w:eastAsia="Times New Roman" w:hAnsi="Times New Roman" w:cs="Times New Roman"/>
          <w:sz w:val="24"/>
          <w:highlight w:val="white"/>
        </w:rPr>
        <w:t>, introduced these two groups as the major participants when it comes to helping the corporate community transfer their economic power into political power. Based on the amount of money spent on lobbying, Domhoff’s analysis is correct.</w:t>
      </w:r>
      <w:r w:rsidR="00C6188B">
        <w:rPr>
          <w:rFonts w:ascii="Times New Roman" w:eastAsia="Times New Roman" w:hAnsi="Times New Roman" w:cs="Times New Roman"/>
          <w:sz w:val="24"/>
        </w:rPr>
        <w:t xml:space="preserve"> </w:t>
      </w:r>
      <w:r w:rsidR="00C6188B">
        <w:rPr>
          <w:rFonts w:ascii="Times New Roman" w:eastAsia="Times New Roman" w:hAnsi="Times New Roman" w:cs="Times New Roman"/>
          <w:sz w:val="24"/>
        </w:rPr>
        <w:tab/>
      </w:r>
      <w:r w:rsidR="00C6188B">
        <w:rPr>
          <w:rFonts w:ascii="Times New Roman" w:eastAsia="Times New Roman" w:hAnsi="Times New Roman" w:cs="Times New Roman"/>
          <w:sz w:val="24"/>
        </w:rPr>
        <w:tab/>
      </w:r>
      <w:r w:rsidR="00C6188B">
        <w:rPr>
          <w:rFonts w:ascii="Times New Roman" w:eastAsia="Times New Roman" w:hAnsi="Times New Roman" w:cs="Times New Roman"/>
          <w:sz w:val="24"/>
        </w:rPr>
        <w:tab/>
      </w:r>
      <w:r w:rsidR="00C6188B">
        <w:rPr>
          <w:rFonts w:ascii="Times New Roman" w:eastAsia="Times New Roman" w:hAnsi="Times New Roman" w:cs="Times New Roman"/>
          <w:sz w:val="24"/>
        </w:rPr>
        <w:tab/>
      </w:r>
      <w:r w:rsidR="00C6188B">
        <w:rPr>
          <w:rFonts w:ascii="Times New Roman" w:eastAsia="Times New Roman" w:hAnsi="Times New Roman" w:cs="Times New Roman"/>
          <w:sz w:val="24"/>
        </w:rPr>
        <w:tab/>
      </w:r>
      <w:r w:rsidR="00C6188B">
        <w:rPr>
          <w:rFonts w:ascii="Times New Roman" w:eastAsia="Times New Roman" w:hAnsi="Times New Roman" w:cs="Times New Roman"/>
          <w:sz w:val="24"/>
        </w:rPr>
        <w:tab/>
      </w:r>
      <w:r w:rsidR="00C6188B">
        <w:rPr>
          <w:rFonts w:ascii="Times New Roman" w:eastAsia="Times New Roman" w:hAnsi="Times New Roman" w:cs="Times New Roman"/>
          <w:sz w:val="24"/>
        </w:rPr>
        <w:tab/>
      </w:r>
      <w:r w:rsidR="00C6188B">
        <w:rPr>
          <w:rFonts w:ascii="Times New Roman" w:eastAsia="Times New Roman" w:hAnsi="Times New Roman" w:cs="Times New Roman"/>
          <w:sz w:val="24"/>
        </w:rPr>
        <w:tab/>
      </w:r>
      <w:r w:rsidR="00C6188B">
        <w:rPr>
          <w:rFonts w:ascii="Times New Roman" w:eastAsia="Times New Roman" w:hAnsi="Times New Roman" w:cs="Times New Roman"/>
          <w:sz w:val="24"/>
        </w:rPr>
        <w:tab/>
      </w:r>
      <w:r>
        <w:rPr>
          <w:rFonts w:ascii="Times New Roman" w:eastAsia="Times New Roman" w:hAnsi="Times New Roman" w:cs="Times New Roman"/>
          <w:sz w:val="24"/>
        </w:rPr>
        <w:t xml:space="preserve">Examining lobbying expenditure closely shows that “particularistic” nature of the American political support system; anyone can  support whomever they choose, but only few can afford to make a difference. From the data that were given about lobbies, big corporations do </w:t>
      </w:r>
      <w:r>
        <w:rPr>
          <w:rFonts w:ascii="Times New Roman" w:eastAsia="Times New Roman" w:hAnsi="Times New Roman" w:cs="Times New Roman"/>
          <w:sz w:val="24"/>
        </w:rPr>
        <w:lastRenderedPageBreak/>
        <w:t>have a network that tries to manipulate government  policy. Corporations therefore succeeded in turning their economic power into political power because even though unions are supported by the majority, they still do not have access to the government due to the fact that they have less wealth than corporations.</w:t>
      </w:r>
    </w:p>
    <w:p w:rsidR="003D1CCE" w:rsidRDefault="003D1CCE" w:rsidP="003D1CCE">
      <w:pPr>
        <w:pStyle w:val="Normal1"/>
        <w:spacing w:line="480" w:lineRule="auto"/>
        <w:ind w:firstLine="720"/>
        <w:jc w:val="both"/>
        <w:rPr>
          <w:rFonts w:ascii="Times New Roman" w:eastAsia="Times New Roman" w:hAnsi="Times New Roman" w:cs="Times New Roman"/>
          <w:sz w:val="24"/>
        </w:rPr>
      </w:pPr>
    </w:p>
    <w:p w:rsidR="003D1CCE" w:rsidRDefault="003D1CCE" w:rsidP="003D1CCE">
      <w:pPr>
        <w:pStyle w:val="Normal1"/>
        <w:spacing w:line="480" w:lineRule="auto"/>
        <w:ind w:firstLine="720"/>
        <w:jc w:val="both"/>
        <w:rPr>
          <w:rFonts w:ascii="Times New Roman" w:eastAsia="Times New Roman" w:hAnsi="Times New Roman" w:cs="Times New Roman"/>
          <w:sz w:val="24"/>
        </w:rPr>
      </w:pPr>
    </w:p>
    <w:tbl>
      <w:tblPr>
        <w:tblW w:w="9328" w:type="dxa"/>
        <w:tblInd w:w="108" w:type="dxa"/>
        <w:tblLook w:val="04A0" w:firstRow="1" w:lastRow="0" w:firstColumn="1" w:lastColumn="0" w:noHBand="0" w:noVBand="1"/>
      </w:tblPr>
      <w:tblGrid>
        <w:gridCol w:w="5996"/>
        <w:gridCol w:w="1905"/>
        <w:gridCol w:w="1567"/>
      </w:tblGrid>
      <w:tr w:rsidR="00D2607D" w:rsidRPr="0083398C" w:rsidTr="00826873">
        <w:trPr>
          <w:trHeight w:val="315"/>
        </w:trPr>
        <w:tc>
          <w:tcPr>
            <w:tcW w:w="583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Cs w:val="22"/>
              </w:rPr>
            </w:pPr>
            <w:r w:rsidRPr="0083398C">
              <w:rPr>
                <w:rFonts w:eastAsia="Times New Roman"/>
                <w:color w:val="auto"/>
                <w:szCs w:val="22"/>
              </w:rPr>
              <w:t>Table 1: Lobbying in Labor Sector v. Top 5 Sectors in 2013</w:t>
            </w:r>
          </w:p>
        </w:tc>
        <w:tc>
          <w:tcPr>
            <w:tcW w:w="191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Cs w:val="22"/>
              </w:rPr>
            </w:pPr>
            <w:r w:rsidRPr="0083398C">
              <w:rPr>
                <w:rFonts w:eastAsia="Times New Roman"/>
                <w:color w:val="auto"/>
                <w:szCs w:val="22"/>
              </w:rPr>
              <w:t> </w:t>
            </w:r>
          </w:p>
        </w:tc>
        <w:tc>
          <w:tcPr>
            <w:tcW w:w="157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r>
      <w:tr w:rsidR="00D2607D" w:rsidRPr="0083398C" w:rsidTr="00826873">
        <w:trPr>
          <w:trHeight w:val="315"/>
        </w:trPr>
        <w:tc>
          <w:tcPr>
            <w:tcW w:w="583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Cs w:val="22"/>
              </w:rPr>
            </w:pPr>
            <w:r w:rsidRPr="0083398C">
              <w:rPr>
                <w:rFonts w:eastAsia="Times New Roman"/>
                <w:color w:val="auto"/>
                <w:szCs w:val="22"/>
              </w:rPr>
              <w:t>Sectors</w:t>
            </w:r>
          </w:p>
        </w:tc>
        <w:tc>
          <w:tcPr>
            <w:tcW w:w="191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Cs w:val="22"/>
              </w:rPr>
            </w:pPr>
            <w:r w:rsidRPr="0083398C">
              <w:rPr>
                <w:rFonts w:eastAsia="Times New Roman"/>
                <w:color w:val="auto"/>
                <w:szCs w:val="22"/>
              </w:rPr>
              <w:t>Total Amount($)</w:t>
            </w:r>
          </w:p>
        </w:tc>
        <w:tc>
          <w:tcPr>
            <w:tcW w:w="157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r>
      <w:tr w:rsidR="00D2607D" w:rsidRPr="0083398C" w:rsidTr="00826873">
        <w:trPr>
          <w:trHeight w:val="315"/>
        </w:trPr>
        <w:tc>
          <w:tcPr>
            <w:tcW w:w="583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Cs w:val="22"/>
              </w:rPr>
            </w:pPr>
            <w:r w:rsidRPr="0083398C">
              <w:rPr>
                <w:rFonts w:eastAsia="Times New Roman"/>
                <w:color w:val="auto"/>
                <w:szCs w:val="22"/>
              </w:rPr>
              <w:t>Labor/Union</w:t>
            </w:r>
          </w:p>
        </w:tc>
        <w:tc>
          <w:tcPr>
            <w:tcW w:w="191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jc w:val="right"/>
              <w:rPr>
                <w:rFonts w:eastAsia="Times New Roman"/>
                <w:color w:val="auto"/>
                <w:szCs w:val="22"/>
              </w:rPr>
            </w:pPr>
            <w:r w:rsidRPr="0083398C">
              <w:rPr>
                <w:rFonts w:eastAsia="Times New Roman"/>
                <w:color w:val="auto"/>
                <w:szCs w:val="22"/>
              </w:rPr>
              <w:t>$46,912,680</w:t>
            </w:r>
          </w:p>
        </w:tc>
        <w:tc>
          <w:tcPr>
            <w:tcW w:w="157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r>
      <w:tr w:rsidR="00D2607D" w:rsidRPr="0083398C" w:rsidTr="00826873">
        <w:trPr>
          <w:trHeight w:val="315"/>
        </w:trPr>
        <w:tc>
          <w:tcPr>
            <w:tcW w:w="583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Cs w:val="22"/>
              </w:rPr>
            </w:pPr>
            <w:r w:rsidRPr="0083398C">
              <w:rPr>
                <w:rFonts w:eastAsia="Times New Roman"/>
                <w:color w:val="auto"/>
                <w:szCs w:val="22"/>
              </w:rPr>
              <w:t>Finance/Insurance/Real Estate</w:t>
            </w:r>
          </w:p>
        </w:tc>
        <w:tc>
          <w:tcPr>
            <w:tcW w:w="191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jc w:val="right"/>
              <w:rPr>
                <w:rFonts w:eastAsia="Times New Roman"/>
                <w:color w:val="auto"/>
                <w:szCs w:val="22"/>
              </w:rPr>
            </w:pPr>
            <w:r w:rsidRPr="0083398C">
              <w:rPr>
                <w:rFonts w:eastAsia="Times New Roman"/>
                <w:color w:val="auto"/>
                <w:szCs w:val="22"/>
              </w:rPr>
              <w:t>$488,997,892</w:t>
            </w:r>
          </w:p>
        </w:tc>
        <w:tc>
          <w:tcPr>
            <w:tcW w:w="157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r>
      <w:tr w:rsidR="00D2607D" w:rsidRPr="0083398C" w:rsidTr="00826873">
        <w:trPr>
          <w:trHeight w:val="315"/>
        </w:trPr>
        <w:tc>
          <w:tcPr>
            <w:tcW w:w="583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Cs w:val="22"/>
              </w:rPr>
            </w:pPr>
            <w:r w:rsidRPr="0083398C">
              <w:rPr>
                <w:rFonts w:eastAsia="Times New Roman"/>
                <w:color w:val="auto"/>
                <w:szCs w:val="22"/>
              </w:rPr>
              <w:t>Miscellaneous Business</w:t>
            </w:r>
          </w:p>
        </w:tc>
        <w:tc>
          <w:tcPr>
            <w:tcW w:w="191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jc w:val="right"/>
              <w:rPr>
                <w:rFonts w:eastAsia="Times New Roman"/>
                <w:color w:val="auto"/>
                <w:szCs w:val="22"/>
              </w:rPr>
            </w:pPr>
            <w:r w:rsidRPr="0083398C">
              <w:rPr>
                <w:rFonts w:eastAsia="Times New Roman"/>
                <w:color w:val="auto"/>
                <w:szCs w:val="22"/>
              </w:rPr>
              <w:t>$483,917,302</w:t>
            </w:r>
          </w:p>
        </w:tc>
        <w:tc>
          <w:tcPr>
            <w:tcW w:w="157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r>
      <w:tr w:rsidR="00D2607D" w:rsidRPr="0083398C" w:rsidTr="00826873">
        <w:trPr>
          <w:trHeight w:val="315"/>
        </w:trPr>
        <w:tc>
          <w:tcPr>
            <w:tcW w:w="583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Cs w:val="22"/>
              </w:rPr>
            </w:pPr>
            <w:r w:rsidRPr="0083398C">
              <w:rPr>
                <w:rFonts w:eastAsia="Times New Roman"/>
                <w:color w:val="auto"/>
                <w:szCs w:val="22"/>
              </w:rPr>
              <w:t>Health</w:t>
            </w:r>
          </w:p>
        </w:tc>
        <w:tc>
          <w:tcPr>
            <w:tcW w:w="191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jc w:val="right"/>
              <w:rPr>
                <w:rFonts w:eastAsia="Times New Roman"/>
                <w:color w:val="auto"/>
                <w:szCs w:val="22"/>
              </w:rPr>
            </w:pPr>
            <w:r w:rsidRPr="0083398C">
              <w:rPr>
                <w:rFonts w:eastAsia="Times New Roman"/>
                <w:color w:val="auto"/>
                <w:szCs w:val="22"/>
              </w:rPr>
              <w:t>$483,917,302</w:t>
            </w:r>
          </w:p>
        </w:tc>
        <w:tc>
          <w:tcPr>
            <w:tcW w:w="157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r>
      <w:tr w:rsidR="00D2607D" w:rsidRPr="0083398C" w:rsidTr="00826873">
        <w:trPr>
          <w:trHeight w:val="315"/>
        </w:trPr>
        <w:tc>
          <w:tcPr>
            <w:tcW w:w="583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Cs w:val="22"/>
              </w:rPr>
            </w:pPr>
            <w:r w:rsidRPr="0083398C">
              <w:rPr>
                <w:rFonts w:eastAsia="Times New Roman"/>
                <w:color w:val="auto"/>
                <w:szCs w:val="22"/>
              </w:rPr>
              <w:t>Communication/Electronics</w:t>
            </w:r>
          </w:p>
        </w:tc>
        <w:tc>
          <w:tcPr>
            <w:tcW w:w="191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jc w:val="right"/>
              <w:rPr>
                <w:rFonts w:eastAsia="Times New Roman"/>
                <w:color w:val="auto"/>
                <w:szCs w:val="22"/>
              </w:rPr>
            </w:pPr>
            <w:r w:rsidRPr="0083398C">
              <w:rPr>
                <w:rFonts w:eastAsia="Times New Roman"/>
                <w:color w:val="auto"/>
                <w:szCs w:val="22"/>
              </w:rPr>
              <w:t>$393,424,474</w:t>
            </w:r>
          </w:p>
        </w:tc>
        <w:tc>
          <w:tcPr>
            <w:tcW w:w="157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r>
      <w:tr w:rsidR="00D2607D" w:rsidRPr="0083398C" w:rsidTr="00826873">
        <w:trPr>
          <w:trHeight w:val="315"/>
        </w:trPr>
        <w:tc>
          <w:tcPr>
            <w:tcW w:w="583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Cs w:val="22"/>
              </w:rPr>
            </w:pPr>
            <w:r w:rsidRPr="0083398C">
              <w:rPr>
                <w:rFonts w:eastAsia="Times New Roman"/>
                <w:color w:val="auto"/>
                <w:szCs w:val="22"/>
              </w:rPr>
              <w:t>Energy/Natural Resources</w:t>
            </w:r>
          </w:p>
        </w:tc>
        <w:tc>
          <w:tcPr>
            <w:tcW w:w="191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jc w:val="right"/>
              <w:rPr>
                <w:rFonts w:eastAsia="Times New Roman"/>
                <w:color w:val="auto"/>
                <w:szCs w:val="22"/>
              </w:rPr>
            </w:pPr>
            <w:r w:rsidRPr="0083398C">
              <w:rPr>
                <w:rFonts w:eastAsia="Times New Roman"/>
                <w:color w:val="auto"/>
                <w:szCs w:val="22"/>
              </w:rPr>
              <w:t>$357,934,635</w:t>
            </w:r>
          </w:p>
        </w:tc>
        <w:tc>
          <w:tcPr>
            <w:tcW w:w="157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r>
      <w:tr w:rsidR="00D2607D" w:rsidRPr="0083398C" w:rsidTr="00826873">
        <w:trPr>
          <w:trHeight w:val="315"/>
        </w:trPr>
        <w:tc>
          <w:tcPr>
            <w:tcW w:w="583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Cs w:val="22"/>
              </w:rPr>
            </w:pPr>
            <w:r w:rsidRPr="0083398C">
              <w:rPr>
                <w:rFonts w:eastAsia="Times New Roman"/>
                <w:color w:val="auto"/>
                <w:szCs w:val="22"/>
              </w:rPr>
              <w:t> </w:t>
            </w:r>
          </w:p>
        </w:tc>
        <w:tc>
          <w:tcPr>
            <w:tcW w:w="191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Cs w:val="22"/>
              </w:rPr>
            </w:pPr>
            <w:r w:rsidRPr="0083398C">
              <w:rPr>
                <w:rFonts w:eastAsia="Times New Roman"/>
                <w:color w:val="auto"/>
                <w:szCs w:val="22"/>
              </w:rPr>
              <w:t> </w:t>
            </w:r>
          </w:p>
        </w:tc>
        <w:tc>
          <w:tcPr>
            <w:tcW w:w="157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r>
      <w:tr w:rsidR="00D2607D" w:rsidRPr="0083398C" w:rsidTr="00826873">
        <w:trPr>
          <w:trHeight w:val="315"/>
        </w:trPr>
        <w:tc>
          <w:tcPr>
            <w:tcW w:w="5836" w:type="dxa"/>
            <w:tcBorders>
              <w:top w:val="nil"/>
              <w:left w:val="nil"/>
              <w:bottom w:val="nil"/>
              <w:right w:val="nil"/>
            </w:tcBorders>
            <w:shd w:val="clear" w:color="auto" w:fill="auto"/>
            <w:noWrap/>
            <w:vAlign w:val="bottom"/>
            <w:hideMark/>
          </w:tcPr>
          <w:p w:rsidR="003D1CCE" w:rsidRDefault="003D1CCE" w:rsidP="00826873">
            <w:pPr>
              <w:spacing w:line="240" w:lineRule="auto"/>
              <w:rPr>
                <w:rFonts w:eastAsia="Times New Roman"/>
                <w:color w:val="auto"/>
                <w:szCs w:val="22"/>
              </w:rPr>
            </w:pPr>
          </w:p>
          <w:p w:rsidR="003D1CCE" w:rsidRPr="0083398C" w:rsidRDefault="003D1CCE" w:rsidP="00826873">
            <w:pPr>
              <w:spacing w:line="240" w:lineRule="auto"/>
              <w:rPr>
                <w:rFonts w:eastAsia="Times New Roman"/>
                <w:color w:val="auto"/>
                <w:szCs w:val="22"/>
              </w:rPr>
            </w:pPr>
          </w:p>
        </w:tc>
        <w:tc>
          <w:tcPr>
            <w:tcW w:w="191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Cs w:val="22"/>
              </w:rPr>
            </w:pPr>
            <w:r w:rsidRPr="0083398C">
              <w:rPr>
                <w:rFonts w:eastAsia="Times New Roman"/>
                <w:color w:val="auto"/>
                <w:szCs w:val="22"/>
              </w:rPr>
              <w:t> </w:t>
            </w:r>
          </w:p>
        </w:tc>
        <w:tc>
          <w:tcPr>
            <w:tcW w:w="157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r>
      <w:tr w:rsidR="00D2607D" w:rsidRPr="0083398C" w:rsidTr="00826873">
        <w:trPr>
          <w:trHeight w:val="315"/>
        </w:trPr>
        <w:tc>
          <w:tcPr>
            <w:tcW w:w="583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c>
          <w:tcPr>
            <w:tcW w:w="191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r>
      <w:tr w:rsidR="00D2607D" w:rsidRPr="0083398C" w:rsidTr="00826873">
        <w:trPr>
          <w:trHeight w:val="315"/>
        </w:trPr>
        <w:tc>
          <w:tcPr>
            <w:tcW w:w="583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r w:rsidRPr="0083398C">
              <w:rPr>
                <w:rFonts w:eastAsia="Times New Roman"/>
                <w:color w:val="auto"/>
                <w:sz w:val="20"/>
              </w:rPr>
              <w:t>Graph 1: Lobbying in Labor Sector v. Top 5 Sectors in 2013</w:t>
            </w:r>
          </w:p>
        </w:tc>
        <w:tc>
          <w:tcPr>
            <w:tcW w:w="191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r>
      <w:tr w:rsidR="00D2607D" w:rsidRPr="0083398C" w:rsidTr="00826873">
        <w:trPr>
          <w:trHeight w:val="315"/>
        </w:trPr>
        <w:tc>
          <w:tcPr>
            <w:tcW w:w="583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r>
              <w:rPr>
                <w:rFonts w:eastAsia="Times New Roman"/>
                <w:noProof/>
                <w:color w:val="auto"/>
                <w:sz w:val="20"/>
              </w:rPr>
              <w:drawing>
                <wp:anchor distT="0" distB="0" distL="114300" distR="114300" simplePos="0" relativeHeight="251659264" behindDoc="0" locked="0" layoutInCell="1" allowOverlap="1">
                  <wp:simplePos x="0" y="0"/>
                  <wp:positionH relativeFrom="column">
                    <wp:posOffset>45720</wp:posOffset>
                  </wp:positionH>
                  <wp:positionV relativeFrom="paragraph">
                    <wp:posOffset>0</wp:posOffset>
                  </wp:positionV>
                  <wp:extent cx="5006340" cy="3337560"/>
                  <wp:effectExtent l="0" t="0" r="0" b="0"/>
                  <wp:wrapNone/>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5780"/>
            </w:tblGrid>
            <w:tr w:rsidR="00D2607D" w:rsidRPr="0083398C" w:rsidTr="00826873">
              <w:trPr>
                <w:trHeight w:val="315"/>
                <w:tblCellSpacing w:w="0" w:type="dxa"/>
              </w:trPr>
              <w:tc>
                <w:tcPr>
                  <w:tcW w:w="5820"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r>
          </w:tbl>
          <w:p w:rsidR="00D2607D" w:rsidRPr="0083398C" w:rsidRDefault="00D2607D" w:rsidP="00826873">
            <w:pPr>
              <w:spacing w:line="240" w:lineRule="auto"/>
              <w:rPr>
                <w:rFonts w:eastAsia="Times New Roman"/>
                <w:color w:val="auto"/>
                <w:sz w:val="20"/>
              </w:rPr>
            </w:pPr>
          </w:p>
        </w:tc>
        <w:tc>
          <w:tcPr>
            <w:tcW w:w="191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r>
      <w:tr w:rsidR="00D2607D" w:rsidRPr="0083398C" w:rsidTr="00826873">
        <w:trPr>
          <w:trHeight w:val="315"/>
        </w:trPr>
        <w:tc>
          <w:tcPr>
            <w:tcW w:w="583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c>
          <w:tcPr>
            <w:tcW w:w="191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r>
      <w:tr w:rsidR="00D2607D" w:rsidRPr="0083398C" w:rsidTr="00826873">
        <w:trPr>
          <w:trHeight w:val="315"/>
        </w:trPr>
        <w:tc>
          <w:tcPr>
            <w:tcW w:w="583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c>
          <w:tcPr>
            <w:tcW w:w="191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r>
      <w:tr w:rsidR="00D2607D" w:rsidRPr="0083398C" w:rsidTr="00826873">
        <w:trPr>
          <w:trHeight w:val="315"/>
        </w:trPr>
        <w:tc>
          <w:tcPr>
            <w:tcW w:w="583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c>
          <w:tcPr>
            <w:tcW w:w="191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r>
      <w:tr w:rsidR="00D2607D" w:rsidRPr="0083398C" w:rsidTr="00826873">
        <w:trPr>
          <w:trHeight w:val="315"/>
        </w:trPr>
        <w:tc>
          <w:tcPr>
            <w:tcW w:w="583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c>
          <w:tcPr>
            <w:tcW w:w="191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r>
      <w:tr w:rsidR="00D2607D" w:rsidRPr="0083398C" w:rsidTr="00826873">
        <w:trPr>
          <w:trHeight w:val="315"/>
        </w:trPr>
        <w:tc>
          <w:tcPr>
            <w:tcW w:w="583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c>
          <w:tcPr>
            <w:tcW w:w="191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r>
      <w:tr w:rsidR="00D2607D" w:rsidRPr="0083398C" w:rsidTr="00826873">
        <w:trPr>
          <w:trHeight w:val="315"/>
        </w:trPr>
        <w:tc>
          <w:tcPr>
            <w:tcW w:w="583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c>
          <w:tcPr>
            <w:tcW w:w="191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r>
      <w:tr w:rsidR="00D2607D" w:rsidRPr="0083398C" w:rsidTr="00826873">
        <w:trPr>
          <w:trHeight w:val="315"/>
        </w:trPr>
        <w:tc>
          <w:tcPr>
            <w:tcW w:w="583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c>
          <w:tcPr>
            <w:tcW w:w="191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r>
      <w:tr w:rsidR="00D2607D" w:rsidRPr="0083398C" w:rsidTr="00826873">
        <w:trPr>
          <w:trHeight w:val="315"/>
        </w:trPr>
        <w:tc>
          <w:tcPr>
            <w:tcW w:w="583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c>
          <w:tcPr>
            <w:tcW w:w="191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r>
      <w:tr w:rsidR="00D2607D" w:rsidRPr="0083398C" w:rsidTr="00826873">
        <w:trPr>
          <w:trHeight w:val="315"/>
        </w:trPr>
        <w:tc>
          <w:tcPr>
            <w:tcW w:w="583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c>
          <w:tcPr>
            <w:tcW w:w="191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r>
      <w:tr w:rsidR="00D2607D" w:rsidRPr="0083398C" w:rsidTr="00826873">
        <w:trPr>
          <w:trHeight w:val="315"/>
        </w:trPr>
        <w:tc>
          <w:tcPr>
            <w:tcW w:w="583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c>
          <w:tcPr>
            <w:tcW w:w="191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r>
      <w:tr w:rsidR="00D2607D" w:rsidRPr="0083398C" w:rsidTr="00826873">
        <w:trPr>
          <w:trHeight w:val="315"/>
        </w:trPr>
        <w:tc>
          <w:tcPr>
            <w:tcW w:w="583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c>
          <w:tcPr>
            <w:tcW w:w="191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r>
      <w:tr w:rsidR="00D2607D" w:rsidRPr="0083398C" w:rsidTr="00826873">
        <w:trPr>
          <w:trHeight w:val="315"/>
        </w:trPr>
        <w:tc>
          <w:tcPr>
            <w:tcW w:w="583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c>
          <w:tcPr>
            <w:tcW w:w="191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r>
      <w:tr w:rsidR="00D2607D" w:rsidRPr="0083398C" w:rsidTr="00826873">
        <w:trPr>
          <w:trHeight w:val="315"/>
        </w:trPr>
        <w:tc>
          <w:tcPr>
            <w:tcW w:w="583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c>
          <w:tcPr>
            <w:tcW w:w="191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r>
      <w:tr w:rsidR="00D2607D" w:rsidRPr="0083398C" w:rsidTr="00826873">
        <w:trPr>
          <w:trHeight w:val="315"/>
        </w:trPr>
        <w:tc>
          <w:tcPr>
            <w:tcW w:w="583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c>
          <w:tcPr>
            <w:tcW w:w="191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r>
      <w:tr w:rsidR="00D2607D" w:rsidRPr="0083398C" w:rsidTr="00826873">
        <w:trPr>
          <w:trHeight w:val="315"/>
        </w:trPr>
        <w:tc>
          <w:tcPr>
            <w:tcW w:w="583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c>
          <w:tcPr>
            <w:tcW w:w="191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r>
      <w:tr w:rsidR="00D2607D" w:rsidRPr="0083398C" w:rsidTr="00826873">
        <w:trPr>
          <w:trHeight w:val="315"/>
        </w:trPr>
        <w:tc>
          <w:tcPr>
            <w:tcW w:w="583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c>
          <w:tcPr>
            <w:tcW w:w="191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r>
      <w:tr w:rsidR="00D2607D" w:rsidRPr="0083398C" w:rsidTr="00826873">
        <w:trPr>
          <w:trHeight w:val="315"/>
        </w:trPr>
        <w:tc>
          <w:tcPr>
            <w:tcW w:w="583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c>
          <w:tcPr>
            <w:tcW w:w="191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r>
      <w:tr w:rsidR="00D2607D" w:rsidRPr="0083398C" w:rsidTr="00826873">
        <w:trPr>
          <w:trHeight w:val="315"/>
        </w:trPr>
        <w:tc>
          <w:tcPr>
            <w:tcW w:w="583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c>
          <w:tcPr>
            <w:tcW w:w="191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r>
      <w:tr w:rsidR="00D2607D" w:rsidRPr="0083398C" w:rsidTr="00826873">
        <w:trPr>
          <w:trHeight w:val="315"/>
        </w:trPr>
        <w:tc>
          <w:tcPr>
            <w:tcW w:w="583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c>
          <w:tcPr>
            <w:tcW w:w="191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83398C" w:rsidRDefault="00D2607D" w:rsidP="00826873">
            <w:pPr>
              <w:spacing w:line="240" w:lineRule="auto"/>
              <w:rPr>
                <w:rFonts w:eastAsia="Times New Roman"/>
                <w:color w:val="auto"/>
                <w:sz w:val="20"/>
              </w:rPr>
            </w:pPr>
          </w:p>
        </w:tc>
      </w:tr>
    </w:tbl>
    <w:p w:rsidR="00D2607D" w:rsidRDefault="00D2607D" w:rsidP="003D1CCE">
      <w:pPr>
        <w:pStyle w:val="Normal1"/>
        <w:spacing w:line="480" w:lineRule="auto"/>
        <w:jc w:val="both"/>
        <w:rPr>
          <w:rFonts w:ascii="Times New Roman" w:eastAsia="Times New Roman" w:hAnsi="Times New Roman" w:cs="Times New Roman"/>
          <w:sz w:val="24"/>
        </w:rPr>
      </w:pPr>
    </w:p>
    <w:tbl>
      <w:tblPr>
        <w:tblW w:w="11480" w:type="dxa"/>
        <w:tblInd w:w="108" w:type="dxa"/>
        <w:tblLook w:val="04A0" w:firstRow="1" w:lastRow="0" w:firstColumn="1" w:lastColumn="0" w:noHBand="0" w:noVBand="1"/>
      </w:tblPr>
      <w:tblGrid>
        <w:gridCol w:w="1776"/>
        <w:gridCol w:w="4796"/>
        <w:gridCol w:w="1956"/>
        <w:gridCol w:w="1576"/>
        <w:gridCol w:w="1576"/>
      </w:tblGrid>
      <w:tr w:rsidR="00D2607D" w:rsidRPr="00FF4CB5" w:rsidTr="00826873">
        <w:trPr>
          <w:trHeight w:val="315"/>
        </w:trPr>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479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Cs w:val="22"/>
              </w:rPr>
            </w:pPr>
            <w:r w:rsidRPr="00FF4CB5">
              <w:rPr>
                <w:rFonts w:eastAsia="Times New Roman"/>
                <w:color w:val="auto"/>
                <w:szCs w:val="22"/>
              </w:rPr>
              <w:t>Table 2: La</w:t>
            </w:r>
            <w:r w:rsidR="003D1CCE">
              <w:rPr>
                <w:rFonts w:eastAsia="Times New Roman"/>
                <w:color w:val="auto"/>
                <w:szCs w:val="22"/>
              </w:rPr>
              <w:t xml:space="preserve">bor v. Business Associations in </w:t>
            </w:r>
            <w:r w:rsidRPr="00FF4CB5">
              <w:rPr>
                <w:rFonts w:eastAsia="Times New Roman"/>
                <w:color w:val="auto"/>
                <w:szCs w:val="22"/>
              </w:rPr>
              <w:t>2013</w:t>
            </w:r>
          </w:p>
        </w:tc>
        <w:tc>
          <w:tcPr>
            <w:tcW w:w="195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Cs w:val="22"/>
              </w:rPr>
            </w:pPr>
            <w:r w:rsidRPr="00FF4CB5">
              <w:rPr>
                <w:rFonts w:eastAsia="Times New Roman"/>
                <w:color w:val="auto"/>
                <w:szCs w:val="22"/>
              </w:rPr>
              <w:t> </w:t>
            </w: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r>
      <w:tr w:rsidR="00D2607D" w:rsidRPr="00FF4CB5" w:rsidTr="00826873">
        <w:trPr>
          <w:trHeight w:val="315"/>
        </w:trPr>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479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Cs w:val="22"/>
              </w:rPr>
            </w:pPr>
            <w:r w:rsidRPr="00FF4CB5">
              <w:rPr>
                <w:rFonts w:eastAsia="Times New Roman"/>
                <w:color w:val="auto"/>
                <w:szCs w:val="22"/>
              </w:rPr>
              <w:t>Sectors</w:t>
            </w:r>
          </w:p>
        </w:tc>
        <w:tc>
          <w:tcPr>
            <w:tcW w:w="195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Cs w:val="22"/>
              </w:rPr>
            </w:pPr>
            <w:r w:rsidRPr="00FF4CB5">
              <w:rPr>
                <w:rFonts w:eastAsia="Times New Roman"/>
                <w:color w:val="auto"/>
                <w:szCs w:val="22"/>
              </w:rPr>
              <w:t>Total Amount($)</w:t>
            </w: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r>
      <w:tr w:rsidR="00D2607D" w:rsidRPr="00FF4CB5" w:rsidTr="00826873">
        <w:trPr>
          <w:trHeight w:val="315"/>
        </w:trPr>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479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Cs w:val="22"/>
              </w:rPr>
            </w:pPr>
            <w:r w:rsidRPr="00FF4CB5">
              <w:rPr>
                <w:rFonts w:eastAsia="Times New Roman"/>
                <w:color w:val="auto"/>
                <w:szCs w:val="22"/>
              </w:rPr>
              <w:t>Labor/Union</w:t>
            </w:r>
          </w:p>
        </w:tc>
        <w:tc>
          <w:tcPr>
            <w:tcW w:w="195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jc w:val="right"/>
              <w:rPr>
                <w:rFonts w:eastAsia="Times New Roman"/>
                <w:color w:val="auto"/>
                <w:szCs w:val="22"/>
              </w:rPr>
            </w:pPr>
            <w:r w:rsidRPr="00FF4CB5">
              <w:rPr>
                <w:rFonts w:eastAsia="Times New Roman"/>
                <w:color w:val="auto"/>
                <w:szCs w:val="22"/>
              </w:rPr>
              <w:t>$46,912,680</w:t>
            </w: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r>
      <w:tr w:rsidR="00D2607D" w:rsidRPr="00FF4CB5" w:rsidTr="00826873">
        <w:trPr>
          <w:trHeight w:val="315"/>
        </w:trPr>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479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Cs w:val="22"/>
              </w:rPr>
            </w:pPr>
            <w:r w:rsidRPr="00FF4CB5">
              <w:rPr>
                <w:rFonts w:eastAsia="Times New Roman"/>
                <w:color w:val="auto"/>
                <w:szCs w:val="22"/>
              </w:rPr>
              <w:t>US Chamber of Commerce</w:t>
            </w:r>
          </w:p>
        </w:tc>
        <w:tc>
          <w:tcPr>
            <w:tcW w:w="195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jc w:val="right"/>
              <w:rPr>
                <w:rFonts w:eastAsia="Times New Roman"/>
                <w:color w:val="auto"/>
                <w:szCs w:val="22"/>
              </w:rPr>
            </w:pPr>
            <w:r w:rsidRPr="00FF4CB5">
              <w:rPr>
                <w:rFonts w:eastAsia="Times New Roman"/>
                <w:color w:val="auto"/>
                <w:szCs w:val="22"/>
              </w:rPr>
              <w:t>$74,470,000</w:t>
            </w: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r>
      <w:tr w:rsidR="00D2607D" w:rsidRPr="00FF4CB5" w:rsidTr="00826873">
        <w:trPr>
          <w:trHeight w:val="315"/>
        </w:trPr>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479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Cs w:val="22"/>
              </w:rPr>
            </w:pPr>
            <w:r w:rsidRPr="00FF4CB5">
              <w:rPr>
                <w:rFonts w:eastAsia="Times New Roman"/>
                <w:color w:val="auto"/>
                <w:szCs w:val="22"/>
              </w:rPr>
              <w:t>Business Roundtable</w:t>
            </w:r>
          </w:p>
        </w:tc>
        <w:tc>
          <w:tcPr>
            <w:tcW w:w="195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jc w:val="right"/>
              <w:rPr>
                <w:rFonts w:eastAsia="Times New Roman"/>
                <w:color w:val="auto"/>
                <w:szCs w:val="22"/>
              </w:rPr>
            </w:pPr>
            <w:r w:rsidRPr="00FF4CB5">
              <w:rPr>
                <w:rFonts w:eastAsia="Times New Roman"/>
                <w:color w:val="auto"/>
                <w:szCs w:val="22"/>
              </w:rPr>
              <w:t>$12,390,000</w:t>
            </w: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r>
      <w:tr w:rsidR="00D2607D" w:rsidRPr="00FF4CB5" w:rsidTr="00826873">
        <w:trPr>
          <w:trHeight w:val="315"/>
        </w:trPr>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479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95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r>
      <w:tr w:rsidR="00D2607D" w:rsidRPr="00FF4CB5" w:rsidTr="00826873">
        <w:trPr>
          <w:trHeight w:val="315"/>
        </w:trPr>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479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95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r>
      <w:tr w:rsidR="00D2607D" w:rsidRPr="00FF4CB5" w:rsidTr="00826873">
        <w:trPr>
          <w:trHeight w:val="315"/>
        </w:trPr>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479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95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r>
      <w:tr w:rsidR="00D2607D" w:rsidRPr="00FF4CB5" w:rsidTr="00826873">
        <w:trPr>
          <w:trHeight w:val="315"/>
        </w:trPr>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479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95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r>
      <w:tr w:rsidR="00D2607D" w:rsidRPr="00FF4CB5" w:rsidTr="00826873">
        <w:trPr>
          <w:trHeight w:val="315"/>
        </w:trPr>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479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95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r>
      <w:tr w:rsidR="00D2607D" w:rsidRPr="00FF4CB5" w:rsidTr="00826873">
        <w:trPr>
          <w:trHeight w:val="315"/>
        </w:trPr>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r>
              <w:rPr>
                <w:rFonts w:eastAsia="Times New Roman"/>
                <w:color w:val="auto"/>
                <w:sz w:val="20"/>
              </w:rPr>
              <w:t xml:space="preserve">                         </w:t>
            </w:r>
          </w:p>
        </w:tc>
        <w:tc>
          <w:tcPr>
            <w:tcW w:w="4796" w:type="dxa"/>
            <w:tcBorders>
              <w:top w:val="nil"/>
              <w:left w:val="nil"/>
              <w:bottom w:val="nil"/>
              <w:right w:val="nil"/>
            </w:tcBorders>
            <w:shd w:val="clear" w:color="auto" w:fill="auto"/>
            <w:noWrap/>
            <w:vAlign w:val="bottom"/>
            <w:hideMark/>
          </w:tcPr>
          <w:p w:rsidR="00556552" w:rsidRDefault="00556552" w:rsidP="00826873">
            <w:pPr>
              <w:spacing w:line="240" w:lineRule="auto"/>
              <w:rPr>
                <w:rFonts w:eastAsia="Times New Roman"/>
                <w:color w:val="auto"/>
                <w:sz w:val="20"/>
              </w:rPr>
            </w:pPr>
          </w:p>
          <w:p w:rsidR="00556552" w:rsidRDefault="00556552" w:rsidP="00826873">
            <w:pPr>
              <w:spacing w:line="240" w:lineRule="auto"/>
              <w:rPr>
                <w:rFonts w:eastAsia="Times New Roman"/>
                <w:color w:val="auto"/>
                <w:sz w:val="20"/>
              </w:rPr>
            </w:pPr>
          </w:p>
          <w:p w:rsidR="00556552" w:rsidRPr="00FF4CB5" w:rsidRDefault="00556552" w:rsidP="00826873">
            <w:pPr>
              <w:spacing w:line="240" w:lineRule="auto"/>
              <w:rPr>
                <w:rFonts w:eastAsia="Times New Roman"/>
                <w:color w:val="auto"/>
                <w:sz w:val="20"/>
              </w:rPr>
            </w:pPr>
            <w:r>
              <w:rPr>
                <w:rFonts w:eastAsia="Times New Roman"/>
                <w:color w:val="auto"/>
                <w:sz w:val="20"/>
              </w:rPr>
              <w:t>Graph 2. Labor v. Business Associations in 2013</w:t>
            </w:r>
          </w:p>
        </w:tc>
        <w:tc>
          <w:tcPr>
            <w:tcW w:w="195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r>
      <w:tr w:rsidR="00D2607D" w:rsidRPr="00FF4CB5" w:rsidTr="00826873">
        <w:trPr>
          <w:trHeight w:val="315"/>
        </w:trPr>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r>
              <w:rPr>
                <w:rFonts w:eastAsia="Times New Roman"/>
                <w:noProof/>
                <w:color w:val="auto"/>
                <w:sz w:val="20"/>
              </w:rPr>
              <w:drawing>
                <wp:anchor distT="0" distB="0" distL="114300" distR="114300" simplePos="0" relativeHeight="251660288" behindDoc="0" locked="0" layoutInCell="1" allowOverlap="1">
                  <wp:simplePos x="0" y="0"/>
                  <wp:positionH relativeFrom="column">
                    <wp:posOffset>807720</wp:posOffset>
                  </wp:positionH>
                  <wp:positionV relativeFrom="paragraph">
                    <wp:posOffset>190500</wp:posOffset>
                  </wp:positionV>
                  <wp:extent cx="5737860" cy="3558540"/>
                  <wp:effectExtent l="0" t="0" r="0" b="0"/>
                  <wp:wrapNone/>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eastAsia="Times New Roman"/>
                <w:color w:val="auto"/>
                <w:sz w:val="20"/>
              </w:rPr>
              <w:t xml:space="preserve">                   </w:t>
            </w:r>
          </w:p>
          <w:tbl>
            <w:tblPr>
              <w:tblW w:w="0" w:type="auto"/>
              <w:tblCellSpacing w:w="0" w:type="dxa"/>
              <w:tblCellMar>
                <w:left w:w="0" w:type="dxa"/>
                <w:right w:w="0" w:type="dxa"/>
              </w:tblCellMar>
              <w:tblLook w:val="04A0" w:firstRow="1" w:lastRow="0" w:firstColumn="1" w:lastColumn="0" w:noHBand="0" w:noVBand="1"/>
            </w:tblPr>
            <w:tblGrid>
              <w:gridCol w:w="1560"/>
            </w:tblGrid>
            <w:tr w:rsidR="00D2607D" w:rsidRPr="00FF4CB5" w:rsidTr="00826873">
              <w:trPr>
                <w:trHeight w:val="315"/>
                <w:tblCellSpacing w:w="0" w:type="dxa"/>
              </w:trPr>
              <w:tc>
                <w:tcPr>
                  <w:tcW w:w="1560"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r>
          </w:tbl>
          <w:p w:rsidR="00D2607D" w:rsidRPr="00FF4CB5" w:rsidRDefault="00D2607D" w:rsidP="00826873">
            <w:pPr>
              <w:spacing w:line="240" w:lineRule="auto"/>
              <w:rPr>
                <w:rFonts w:eastAsia="Times New Roman"/>
                <w:color w:val="auto"/>
                <w:sz w:val="20"/>
              </w:rPr>
            </w:pPr>
          </w:p>
        </w:tc>
        <w:tc>
          <w:tcPr>
            <w:tcW w:w="479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r w:rsidRPr="00FF4CB5">
              <w:rPr>
                <w:rFonts w:eastAsia="Times New Roman"/>
                <w:color w:val="auto"/>
                <w:sz w:val="20"/>
              </w:rPr>
              <w:t>Graph 2: Labor v. Business Associations in 2013</w:t>
            </w:r>
          </w:p>
        </w:tc>
        <w:tc>
          <w:tcPr>
            <w:tcW w:w="195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r>
      <w:tr w:rsidR="00D2607D" w:rsidRPr="00FF4CB5" w:rsidTr="00826873">
        <w:trPr>
          <w:trHeight w:val="315"/>
        </w:trPr>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479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95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r>
      <w:tr w:rsidR="00D2607D" w:rsidRPr="00FF4CB5" w:rsidTr="00826873">
        <w:trPr>
          <w:trHeight w:val="315"/>
        </w:trPr>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479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95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r>
      <w:tr w:rsidR="00D2607D" w:rsidRPr="00FF4CB5" w:rsidTr="00826873">
        <w:trPr>
          <w:trHeight w:val="315"/>
        </w:trPr>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479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95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r>
      <w:tr w:rsidR="00D2607D" w:rsidRPr="00FF4CB5" w:rsidTr="00826873">
        <w:trPr>
          <w:trHeight w:val="315"/>
        </w:trPr>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479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95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r>
      <w:tr w:rsidR="00D2607D" w:rsidRPr="00FF4CB5" w:rsidTr="00826873">
        <w:trPr>
          <w:trHeight w:val="315"/>
        </w:trPr>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479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95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r>
      <w:tr w:rsidR="00D2607D" w:rsidRPr="00FF4CB5" w:rsidTr="00826873">
        <w:trPr>
          <w:trHeight w:val="315"/>
        </w:trPr>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479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95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r>
      <w:tr w:rsidR="00D2607D" w:rsidRPr="00FF4CB5" w:rsidTr="00826873">
        <w:trPr>
          <w:trHeight w:val="315"/>
        </w:trPr>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479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95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r>
      <w:tr w:rsidR="00D2607D" w:rsidRPr="00FF4CB5" w:rsidTr="00826873">
        <w:trPr>
          <w:trHeight w:val="315"/>
        </w:trPr>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479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95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r>
      <w:tr w:rsidR="00D2607D" w:rsidRPr="00FF4CB5" w:rsidTr="00826873">
        <w:trPr>
          <w:trHeight w:val="315"/>
        </w:trPr>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479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95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r>
      <w:tr w:rsidR="00D2607D" w:rsidRPr="00FF4CB5" w:rsidTr="00826873">
        <w:trPr>
          <w:trHeight w:val="315"/>
        </w:trPr>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479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95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r>
      <w:tr w:rsidR="00D2607D" w:rsidRPr="00FF4CB5" w:rsidTr="00826873">
        <w:trPr>
          <w:trHeight w:val="315"/>
        </w:trPr>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479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95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r>
      <w:tr w:rsidR="00D2607D" w:rsidRPr="00FF4CB5" w:rsidTr="00826873">
        <w:trPr>
          <w:trHeight w:val="315"/>
        </w:trPr>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479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95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r>
      <w:tr w:rsidR="00D2607D" w:rsidRPr="00FF4CB5" w:rsidTr="00826873">
        <w:trPr>
          <w:trHeight w:val="315"/>
        </w:trPr>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479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95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r>
      <w:tr w:rsidR="00D2607D" w:rsidRPr="00FF4CB5" w:rsidTr="00826873">
        <w:trPr>
          <w:trHeight w:val="315"/>
        </w:trPr>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479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95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r>
      <w:tr w:rsidR="00D2607D" w:rsidRPr="00FF4CB5" w:rsidTr="00826873">
        <w:trPr>
          <w:trHeight w:val="315"/>
        </w:trPr>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479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95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r>
      <w:tr w:rsidR="00D2607D" w:rsidRPr="00FF4CB5" w:rsidTr="00826873">
        <w:trPr>
          <w:trHeight w:val="315"/>
        </w:trPr>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479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95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r>
      <w:tr w:rsidR="00D2607D" w:rsidRPr="00FF4CB5" w:rsidTr="00826873">
        <w:trPr>
          <w:trHeight w:val="315"/>
        </w:trPr>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479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95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r>
      <w:tr w:rsidR="00D2607D" w:rsidRPr="00FF4CB5" w:rsidTr="00826873">
        <w:trPr>
          <w:trHeight w:val="315"/>
        </w:trPr>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479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95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r>
      <w:tr w:rsidR="00D2607D" w:rsidRPr="00FF4CB5" w:rsidTr="00826873">
        <w:trPr>
          <w:trHeight w:val="315"/>
        </w:trPr>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479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95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r>
      <w:tr w:rsidR="00D2607D" w:rsidRPr="00FF4CB5" w:rsidTr="00826873">
        <w:trPr>
          <w:trHeight w:val="315"/>
        </w:trPr>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479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95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r>
      <w:tr w:rsidR="00D2607D" w:rsidRPr="00FF4CB5" w:rsidTr="00826873">
        <w:trPr>
          <w:trHeight w:val="315"/>
        </w:trPr>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479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95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c>
          <w:tcPr>
            <w:tcW w:w="1576" w:type="dxa"/>
            <w:tcBorders>
              <w:top w:val="nil"/>
              <w:left w:val="nil"/>
              <w:bottom w:val="nil"/>
              <w:right w:val="nil"/>
            </w:tcBorders>
            <w:shd w:val="clear" w:color="auto" w:fill="auto"/>
            <w:noWrap/>
            <w:vAlign w:val="bottom"/>
            <w:hideMark/>
          </w:tcPr>
          <w:p w:rsidR="00D2607D" w:rsidRPr="00FF4CB5" w:rsidRDefault="00D2607D" w:rsidP="00826873">
            <w:pPr>
              <w:spacing w:line="240" w:lineRule="auto"/>
              <w:rPr>
                <w:rFonts w:eastAsia="Times New Roman"/>
                <w:color w:val="auto"/>
                <w:sz w:val="20"/>
              </w:rPr>
            </w:pPr>
          </w:p>
        </w:tc>
      </w:tr>
    </w:tbl>
    <w:p w:rsidR="00D2607D" w:rsidRDefault="00D2607D" w:rsidP="002C48BD">
      <w:pPr>
        <w:pStyle w:val="Normal1"/>
        <w:spacing w:line="480" w:lineRule="auto"/>
        <w:jc w:val="both"/>
        <w:rPr>
          <w:rFonts w:ascii="Times New Roman" w:eastAsia="Times New Roman" w:hAnsi="Times New Roman" w:cs="Times New Roman"/>
          <w:sz w:val="24"/>
        </w:rPr>
      </w:pPr>
    </w:p>
    <w:p w:rsidR="002406EB" w:rsidRDefault="002406EB" w:rsidP="002C48BD">
      <w:pPr>
        <w:pStyle w:val="Normal1"/>
        <w:spacing w:line="480" w:lineRule="auto"/>
        <w:jc w:val="both"/>
        <w:rPr>
          <w:rFonts w:ascii="Times New Roman" w:eastAsia="Times New Roman" w:hAnsi="Times New Roman" w:cs="Times New Roman"/>
          <w:sz w:val="24"/>
        </w:rPr>
      </w:pPr>
    </w:p>
    <w:p w:rsidR="00D2607D" w:rsidRDefault="00EA666E" w:rsidP="00D2607D">
      <w:pPr>
        <w:pStyle w:val="Normal1"/>
        <w:jc w:val="center"/>
      </w:pPr>
      <w:r>
        <w:rPr>
          <w:rFonts w:ascii="Times New Roman" w:eastAsia="Times New Roman" w:hAnsi="Times New Roman" w:cs="Times New Roman"/>
          <w:b/>
          <w:sz w:val="24"/>
          <w:u w:val="single"/>
        </w:rPr>
        <w:t>4</w:t>
      </w:r>
      <w:r w:rsidR="00D2607D">
        <w:rPr>
          <w:rFonts w:ascii="Times New Roman" w:eastAsia="Times New Roman" w:hAnsi="Times New Roman" w:cs="Times New Roman"/>
          <w:b/>
          <w:sz w:val="24"/>
          <w:u w:val="single"/>
        </w:rPr>
        <w:t>. Case Study: The Air Transport Sector</w:t>
      </w:r>
    </w:p>
    <w:p w:rsidR="00D2607D" w:rsidRDefault="00D2607D" w:rsidP="00D2607D">
      <w:pPr>
        <w:pStyle w:val="Normal1"/>
      </w:pPr>
    </w:p>
    <w:p w:rsidR="00D2607D" w:rsidRDefault="00D2607D" w:rsidP="00D2607D">
      <w:pPr>
        <w:pStyle w:val="Normal1"/>
        <w:jc w:val="center"/>
      </w:pPr>
      <w:r>
        <w:rPr>
          <w:rFonts w:ascii="Times New Roman" w:eastAsia="Times New Roman" w:hAnsi="Times New Roman" w:cs="Times New Roman"/>
          <w:sz w:val="20"/>
        </w:rPr>
        <w:t>Anthony Jreije, Bianca Little, Teide Riley-McNary, Markus Stein, Kristi Xhelili</w:t>
      </w:r>
    </w:p>
    <w:p w:rsidR="00D2607D" w:rsidRDefault="00D2607D" w:rsidP="00D2607D">
      <w:pPr>
        <w:pStyle w:val="Normal1"/>
      </w:pPr>
    </w:p>
    <w:p w:rsidR="003F24A3" w:rsidRDefault="003F24A3" w:rsidP="003F24A3">
      <w:pPr>
        <w:pStyle w:val="Normal2"/>
        <w:spacing w:line="480" w:lineRule="auto"/>
        <w:ind w:firstLine="720"/>
      </w:pPr>
      <w:r>
        <w:rPr>
          <w:rFonts w:ascii="Times New Roman" w:eastAsia="Times New Roman" w:hAnsi="Times New Roman" w:cs="Times New Roman"/>
          <w:sz w:val="24"/>
        </w:rPr>
        <w:t xml:space="preserve">The Air Sector Industry is an extensive and important industry in America full of people, unions, and money. It consists of many significant “players” such as UPS, and FedEx, which are easily recognizable trademarks. These companies also have a large impact on how other business are able to function due to the transportation industry being vital to other industries. This sector has interest in government policies because of its vast impact on the country as a whole. Therefore, it has the power to suppress the efforts of unions to oppose them in the political process. As such, this business sector lends itself to a thorough analysis of how relative economic power is converted to influence in the political arena. </w:t>
      </w:r>
    </w:p>
    <w:p w:rsidR="003F24A3" w:rsidRDefault="003F24A3" w:rsidP="003F24A3">
      <w:pPr>
        <w:pStyle w:val="Normal2"/>
        <w:spacing w:line="480" w:lineRule="auto"/>
        <w:ind w:firstLine="720"/>
      </w:pPr>
      <w:r>
        <w:rPr>
          <w:rFonts w:ascii="Times New Roman" w:eastAsia="Times New Roman" w:hAnsi="Times New Roman" w:cs="Times New Roman"/>
          <w:sz w:val="24"/>
        </w:rPr>
        <w:t xml:space="preserve">Observing Figure 1, it is apparent that a nearly staggering forty million dollars were spent by corporations on lobbying efforts. This figure vastly dwarfs the amount of money available to unions in the Air Transport industry. The data concludes that unions are only able to come up with roughly a twentieth of what corporations and businesses are able to come up with. In fact, the single company of FedEx is able to raise more money than all of the Air Transport Unions put together. </w:t>
      </w:r>
    </w:p>
    <w:p w:rsidR="003F24A3" w:rsidRDefault="003F24A3" w:rsidP="003F24A3">
      <w:pPr>
        <w:pStyle w:val="Normal2"/>
        <w:spacing w:line="480" w:lineRule="auto"/>
      </w:pPr>
      <w:r>
        <w:rPr>
          <w:rFonts w:ascii="Times New Roman" w:eastAsia="Times New Roman" w:hAnsi="Times New Roman" w:cs="Times New Roman"/>
          <w:sz w:val="24"/>
        </w:rPr>
        <w:tab/>
        <w:t xml:space="preserve">This significant inequality shows the massive advantage that large corporations have over the unions regarding political access and influence. With a rough amount of $4 million, the unions altogether are able to hire 74 lobbyists. On the contrary, corporations are able to hire 645 lobbyists with their funds (OpenSecrets). The lobbyists hired by corporations are also the best ones money can buy. Therefore, these corporations don’t have the advantage in only quantity, </w:t>
      </w:r>
      <w:r>
        <w:rPr>
          <w:rFonts w:ascii="Times New Roman" w:eastAsia="Times New Roman" w:hAnsi="Times New Roman" w:cs="Times New Roman"/>
          <w:sz w:val="24"/>
        </w:rPr>
        <w:lastRenderedPageBreak/>
        <w:t xml:space="preserve">but in quality as well. This substantial advantage allows the voice of the corporate community to overpower the voice of the unions. In other words, the small corporate community gets vastly more say, influence, and representation in the political process rather than the larger community of less wealthy people. </w:t>
      </w:r>
    </w:p>
    <w:p w:rsidR="003F24A3" w:rsidRDefault="003F24A3" w:rsidP="003F24A3">
      <w:pPr>
        <w:pStyle w:val="Normal2"/>
        <w:spacing w:line="480" w:lineRule="auto"/>
      </w:pPr>
      <w:r>
        <w:rPr>
          <w:rFonts w:ascii="Times New Roman" w:eastAsia="Times New Roman" w:hAnsi="Times New Roman" w:cs="Times New Roman"/>
          <w:sz w:val="24"/>
        </w:rPr>
        <w:t xml:space="preserve">            Figure 2 shows PAC donations in the air transportation industry. The most important difference to look at is the sheer difference between the donations from corporations and the donations from unions. Despite the fact that unions represent a much larger number of people, the corporate total donation is roughly twice – 2.01 – than that of the union donation. The number one corporate donation from the corporate community comes from UPS which poured almost two million dollars into the political system. Fedex and airline companies followed close behind, but one clear pattern is their preference for Republican candidates. For most of these companies, the Republican donation was more than double the Democrat donation. The unions, on the other hand, showed preference for the Democrats.</w:t>
      </w:r>
    </w:p>
    <w:p w:rsidR="003F24A3" w:rsidRDefault="003F24A3" w:rsidP="003F24A3">
      <w:pPr>
        <w:pStyle w:val="Normal2"/>
        <w:spacing w:line="48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The reason for these patterns comes from the value large corporations can get out of supporting politicians who support their business practices. The big businesses that were the major donors for the Air Transportation industry all have a major stake in politics because legislation such as environmental regulation has the potential to be extremely detrimental to their profit margin. As such, these corporations find it worthwhile to take from their profits, extremely large sums, in order to help candidates that will not support regulatory legislation that could potentially hurt these companies. The unions, on the other hand, try to support the Democratic candidates in hopes of earning benefits for the working class generally supported by Democratic candidates. However, the money that large companies can afford to donate is vastly more than the amount that can be gathered by unions. Unionized workers typically cannot afford to donate </w:t>
      </w:r>
      <w:r>
        <w:rPr>
          <w:rFonts w:ascii="Times New Roman" w:eastAsia="Times New Roman" w:hAnsi="Times New Roman" w:cs="Times New Roman"/>
          <w:sz w:val="24"/>
        </w:rPr>
        <w:lastRenderedPageBreak/>
        <w:t>all that much from their personal wealth when compared to the massive wealth generated by these large nationwide companies.</w:t>
      </w:r>
    </w:p>
    <w:p w:rsidR="003F24A3" w:rsidRDefault="003F24A3" w:rsidP="003F24A3">
      <w:pPr>
        <w:pStyle w:val="Normal2"/>
        <w:spacing w:line="48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This inability for the large number of people that are relying on unions for representation to keep up with the massive amount of money that large corporations can pour into the political system allows the corporate rich to have a much greater voice in a supposedly equitable political arena. Despite the idea that each person has an equal voice in government, large amounts of money appears to allow the corporate community to be far over-represented in terms of access to the government.</w:t>
      </w:r>
    </w:p>
    <w:p w:rsidR="003F24A3" w:rsidRDefault="003F24A3" w:rsidP="003F24A3">
      <w:pPr>
        <w:pStyle w:val="Normal2"/>
        <w:spacing w:line="480" w:lineRule="auto"/>
      </w:pPr>
    </w:p>
    <w:p w:rsidR="003F24A3" w:rsidRDefault="003F24A3" w:rsidP="003F24A3">
      <w:pPr>
        <w:pStyle w:val="Normal2"/>
        <w:spacing w:line="480" w:lineRule="auto"/>
      </w:pPr>
    </w:p>
    <w:p w:rsidR="003F24A3" w:rsidRDefault="003F24A3" w:rsidP="003F24A3">
      <w:pPr>
        <w:pStyle w:val="Normal2"/>
        <w:spacing w:line="480" w:lineRule="auto"/>
      </w:pPr>
    </w:p>
    <w:p w:rsidR="003F24A3" w:rsidRDefault="003F24A3" w:rsidP="003F24A3">
      <w:pPr>
        <w:pStyle w:val="Normal2"/>
        <w:spacing w:line="480" w:lineRule="auto"/>
      </w:pPr>
      <w:r>
        <w:rPr>
          <w:noProof/>
        </w:rPr>
        <w:drawing>
          <wp:inline distT="0" distB="0" distL="0" distR="0">
            <wp:extent cx="5930900" cy="3251200"/>
            <wp:effectExtent l="0" t="0" r="12700" b="0"/>
            <wp:docPr id="8" name="Picture 8" descr="Macintosh HD:Users:anthonyjreije:Desktop:Screen Shot 2014-10-10 at 1.38.3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thonyjreije:Desktop:Screen Shot 2014-10-10 at 1.38.30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0900" cy="3251200"/>
                    </a:xfrm>
                    <a:prstGeom prst="rect">
                      <a:avLst/>
                    </a:prstGeom>
                    <a:noFill/>
                    <a:ln>
                      <a:noFill/>
                    </a:ln>
                  </pic:spPr>
                </pic:pic>
              </a:graphicData>
            </a:graphic>
          </wp:inline>
        </w:drawing>
      </w:r>
    </w:p>
    <w:p w:rsidR="00061584" w:rsidRDefault="00061584" w:rsidP="003F24A3">
      <w:pPr>
        <w:pStyle w:val="Normal2"/>
        <w:spacing w:line="480" w:lineRule="auto"/>
        <w:rPr>
          <w:rFonts w:ascii="Times New Roman" w:eastAsia="Times New Roman" w:hAnsi="Times New Roman" w:cs="Times New Roman"/>
          <w:sz w:val="24"/>
        </w:rPr>
        <w:sectPr w:rsidR="00061584">
          <w:pgSz w:w="12240" w:h="15840"/>
          <w:pgMar w:top="1440" w:right="1440" w:bottom="1440" w:left="1440" w:header="720" w:footer="720" w:gutter="0"/>
          <w:cols w:space="720"/>
        </w:sectPr>
      </w:pPr>
    </w:p>
    <w:p w:rsidR="003D1CCE" w:rsidRDefault="003D1CCE" w:rsidP="003F24A3">
      <w:pPr>
        <w:pStyle w:val="Normal2"/>
        <w:spacing w:line="480" w:lineRule="auto"/>
        <w:rPr>
          <w:rFonts w:ascii="Times New Roman" w:eastAsia="Times New Roman" w:hAnsi="Times New Roman" w:cs="Times New Roman"/>
          <w:sz w:val="24"/>
        </w:rPr>
      </w:pPr>
    </w:p>
    <w:p w:rsidR="003D1CCE" w:rsidRDefault="003D1CCE" w:rsidP="003F24A3">
      <w:pPr>
        <w:pStyle w:val="Normal2"/>
        <w:spacing w:line="480" w:lineRule="auto"/>
        <w:rPr>
          <w:rFonts w:ascii="Times New Roman" w:eastAsia="Times New Roman" w:hAnsi="Times New Roman" w:cs="Times New Roman"/>
          <w:sz w:val="24"/>
        </w:rPr>
      </w:pPr>
    </w:p>
    <w:p w:rsidR="002406EB" w:rsidRDefault="002406EB" w:rsidP="003F24A3">
      <w:pPr>
        <w:pStyle w:val="Normal2"/>
        <w:spacing w:line="480" w:lineRule="auto"/>
        <w:rPr>
          <w:rFonts w:ascii="Times New Roman" w:eastAsia="Times New Roman" w:hAnsi="Times New Roman" w:cs="Times New Roman"/>
          <w:sz w:val="24"/>
        </w:rPr>
      </w:pPr>
    </w:p>
    <w:p w:rsidR="002406EB" w:rsidRDefault="002406EB" w:rsidP="003F24A3">
      <w:pPr>
        <w:pStyle w:val="Normal2"/>
        <w:spacing w:line="480" w:lineRule="auto"/>
        <w:rPr>
          <w:rFonts w:ascii="Times New Roman" w:eastAsia="Times New Roman" w:hAnsi="Times New Roman" w:cs="Times New Roman"/>
          <w:sz w:val="24"/>
        </w:rPr>
      </w:pPr>
    </w:p>
    <w:p w:rsidR="003D1CCE" w:rsidRDefault="003D1CCE" w:rsidP="003F24A3">
      <w:pPr>
        <w:pStyle w:val="Normal2"/>
        <w:spacing w:line="480" w:lineRule="auto"/>
        <w:rPr>
          <w:rFonts w:ascii="Times New Roman" w:eastAsia="Times New Roman" w:hAnsi="Times New Roman" w:cs="Times New Roman"/>
          <w:sz w:val="24"/>
        </w:rPr>
      </w:pPr>
    </w:p>
    <w:p w:rsidR="003F24A3" w:rsidRDefault="003F24A3" w:rsidP="003F24A3">
      <w:pPr>
        <w:pStyle w:val="Normal2"/>
        <w:spacing w:line="480" w:lineRule="auto"/>
      </w:pPr>
      <w:r>
        <w:rPr>
          <w:rFonts w:ascii="Times New Roman" w:eastAsia="Times New Roman" w:hAnsi="Times New Roman" w:cs="Times New Roman"/>
          <w:sz w:val="24"/>
        </w:rPr>
        <w:t>Figure 1.2: Air Transport Sector Case Study</w:t>
      </w:r>
    </w:p>
    <w:p w:rsidR="003F24A3" w:rsidRDefault="003F24A3" w:rsidP="003F24A3">
      <w:pPr>
        <w:pStyle w:val="Normal2"/>
        <w:widowControl w:val="0"/>
        <w:rPr>
          <w:rFonts w:ascii="Times New Roman" w:eastAsia="Times New Roman" w:hAnsi="Times New Roman" w:cs="Times New Roman"/>
          <w:color w:val="FFFFFF"/>
          <w:sz w:val="24"/>
          <w:shd w:val="clear" w:color="auto" w:fill="4F81BD"/>
        </w:rPr>
        <w:sectPr w:rsidR="003F24A3" w:rsidSect="00061584">
          <w:type w:val="continuous"/>
          <w:pgSz w:w="12240" w:h="15840"/>
          <w:pgMar w:top="1440" w:right="1440" w:bottom="1440" w:left="1440" w:header="720" w:footer="720" w:gutter="0"/>
          <w:cols w:space="720"/>
        </w:sectPr>
      </w:pPr>
    </w:p>
    <w:tbl>
      <w:tblPr>
        <w:tblW w:w="7320" w:type="dxa"/>
        <w:tblInd w:w="93" w:type="dxa"/>
        <w:tblLook w:val="04A0" w:firstRow="1" w:lastRow="0" w:firstColumn="1" w:lastColumn="0" w:noHBand="0" w:noVBand="1"/>
      </w:tblPr>
      <w:tblGrid>
        <w:gridCol w:w="4740"/>
        <w:gridCol w:w="2580"/>
      </w:tblGrid>
      <w:tr w:rsidR="00061584" w:rsidRPr="00061584" w:rsidTr="00061584">
        <w:trPr>
          <w:trHeight w:val="300"/>
        </w:trPr>
        <w:tc>
          <w:tcPr>
            <w:tcW w:w="4740" w:type="dxa"/>
            <w:tcBorders>
              <w:top w:val="nil"/>
              <w:left w:val="nil"/>
              <w:bottom w:val="single" w:sz="12" w:space="0" w:color="FFFFFF"/>
              <w:right w:val="single" w:sz="4" w:space="0" w:color="FFFFFF"/>
            </w:tcBorders>
            <w:shd w:val="clear" w:color="4F81BD" w:fill="4F81BD"/>
            <w:noWrap/>
            <w:vAlign w:val="bottom"/>
            <w:hideMark/>
          </w:tcPr>
          <w:p w:rsidR="00061584" w:rsidRPr="00061584" w:rsidRDefault="00061584" w:rsidP="00061584">
            <w:pPr>
              <w:spacing w:line="240" w:lineRule="auto"/>
              <w:rPr>
                <w:rFonts w:ascii="Calibri" w:eastAsia="Times New Roman" w:hAnsi="Calibri" w:cs="Times New Roman"/>
                <w:b/>
                <w:bCs/>
                <w:color w:val="FFFFFF"/>
                <w:sz w:val="24"/>
                <w:szCs w:val="24"/>
              </w:rPr>
            </w:pPr>
            <w:r w:rsidRPr="00061584">
              <w:rPr>
                <w:rFonts w:ascii="Calibri" w:eastAsia="Times New Roman" w:hAnsi="Calibri" w:cs="Times New Roman"/>
                <w:b/>
                <w:bCs/>
                <w:color w:val="FFFFFF"/>
                <w:sz w:val="24"/>
                <w:szCs w:val="24"/>
              </w:rPr>
              <w:lastRenderedPageBreak/>
              <w:t>Sectors</w:t>
            </w:r>
          </w:p>
        </w:tc>
        <w:tc>
          <w:tcPr>
            <w:tcW w:w="2580" w:type="dxa"/>
            <w:tcBorders>
              <w:top w:val="nil"/>
              <w:left w:val="single" w:sz="4" w:space="0" w:color="FFFFFF"/>
              <w:bottom w:val="single" w:sz="12" w:space="0" w:color="FFFFFF"/>
              <w:right w:val="nil"/>
            </w:tcBorders>
            <w:shd w:val="clear" w:color="4F81BD" w:fill="4F81BD"/>
            <w:noWrap/>
            <w:vAlign w:val="bottom"/>
            <w:hideMark/>
          </w:tcPr>
          <w:p w:rsidR="00061584" w:rsidRPr="00061584" w:rsidRDefault="00061584" w:rsidP="00061584">
            <w:pPr>
              <w:spacing w:line="240" w:lineRule="auto"/>
              <w:rPr>
                <w:rFonts w:ascii="Calibri" w:eastAsia="Times New Roman" w:hAnsi="Calibri" w:cs="Times New Roman"/>
                <w:b/>
                <w:bCs/>
                <w:color w:val="FFFFFF"/>
                <w:sz w:val="24"/>
                <w:szCs w:val="24"/>
              </w:rPr>
            </w:pPr>
            <w:r w:rsidRPr="00061584">
              <w:rPr>
                <w:rFonts w:ascii="Calibri" w:eastAsia="Times New Roman" w:hAnsi="Calibri" w:cs="Times New Roman"/>
                <w:b/>
                <w:bCs/>
                <w:color w:val="FFFFFF"/>
                <w:sz w:val="24"/>
                <w:szCs w:val="24"/>
              </w:rPr>
              <w:t>Lobbying Expenditures</w:t>
            </w:r>
          </w:p>
        </w:tc>
      </w:tr>
      <w:tr w:rsidR="00061584" w:rsidRPr="00061584" w:rsidTr="00061584">
        <w:trPr>
          <w:trHeight w:val="300"/>
        </w:trPr>
        <w:tc>
          <w:tcPr>
            <w:tcW w:w="4740" w:type="dxa"/>
            <w:tcBorders>
              <w:top w:val="single" w:sz="4" w:space="0" w:color="FFFFFF"/>
              <w:left w:val="nil"/>
              <w:bottom w:val="single" w:sz="4" w:space="0" w:color="FFFFFF"/>
              <w:right w:val="single" w:sz="4" w:space="0" w:color="FFFFFF"/>
            </w:tcBorders>
            <w:shd w:val="clear" w:color="B8CCE4" w:fill="B8CCE4"/>
            <w:noWrap/>
            <w:vAlign w:val="bottom"/>
            <w:hideMark/>
          </w:tcPr>
          <w:p w:rsidR="00061584" w:rsidRPr="00061584" w:rsidRDefault="00061584" w:rsidP="00061584">
            <w:pPr>
              <w:spacing w:line="240" w:lineRule="auto"/>
              <w:rPr>
                <w:rFonts w:ascii="Calibri" w:eastAsia="Times New Roman" w:hAnsi="Calibri" w:cs="Times New Roman"/>
                <w:sz w:val="24"/>
                <w:szCs w:val="24"/>
              </w:rPr>
            </w:pPr>
            <w:r w:rsidRPr="00061584">
              <w:rPr>
                <w:rFonts w:ascii="Calibri" w:eastAsia="Times New Roman" w:hAnsi="Calibri" w:cs="Times New Roman"/>
                <w:sz w:val="24"/>
                <w:szCs w:val="24"/>
              </w:rPr>
              <w:t>Total Air Transport Union</w:t>
            </w:r>
          </w:p>
        </w:tc>
        <w:tc>
          <w:tcPr>
            <w:tcW w:w="2580" w:type="dxa"/>
            <w:tcBorders>
              <w:top w:val="single" w:sz="4" w:space="0" w:color="FFFFFF"/>
              <w:left w:val="single" w:sz="4" w:space="0" w:color="FFFFFF"/>
              <w:bottom w:val="single" w:sz="4" w:space="0" w:color="FFFFFF"/>
              <w:right w:val="nil"/>
            </w:tcBorders>
            <w:shd w:val="clear" w:color="B8CCE4" w:fill="B8CCE4"/>
            <w:noWrap/>
            <w:vAlign w:val="bottom"/>
            <w:hideMark/>
          </w:tcPr>
          <w:p w:rsidR="00061584" w:rsidRPr="00061584" w:rsidRDefault="00061584" w:rsidP="00061584">
            <w:pPr>
              <w:spacing w:line="240" w:lineRule="auto"/>
              <w:jc w:val="right"/>
              <w:rPr>
                <w:rFonts w:ascii="Calibri" w:eastAsia="Times New Roman" w:hAnsi="Calibri" w:cs="Times New Roman"/>
                <w:sz w:val="24"/>
                <w:szCs w:val="24"/>
              </w:rPr>
            </w:pPr>
            <w:r w:rsidRPr="00061584">
              <w:rPr>
                <w:rFonts w:ascii="Calibri" w:eastAsia="Times New Roman" w:hAnsi="Calibri" w:cs="Times New Roman"/>
                <w:sz w:val="24"/>
                <w:szCs w:val="24"/>
              </w:rPr>
              <w:t>3</w:t>
            </w:r>
            <w:r>
              <w:rPr>
                <w:rFonts w:ascii="Calibri" w:eastAsia="Times New Roman" w:hAnsi="Calibri" w:cs="Times New Roman"/>
                <w:sz w:val="24"/>
                <w:szCs w:val="24"/>
              </w:rPr>
              <w:t>,</w:t>
            </w:r>
            <w:r w:rsidRPr="00061584">
              <w:rPr>
                <w:rFonts w:ascii="Calibri" w:eastAsia="Times New Roman" w:hAnsi="Calibri" w:cs="Times New Roman"/>
                <w:sz w:val="24"/>
                <w:szCs w:val="24"/>
              </w:rPr>
              <w:t>996</w:t>
            </w:r>
            <w:r>
              <w:rPr>
                <w:rFonts w:ascii="Calibri" w:eastAsia="Times New Roman" w:hAnsi="Calibri" w:cs="Times New Roman"/>
                <w:sz w:val="24"/>
                <w:szCs w:val="24"/>
              </w:rPr>
              <w:t>,</w:t>
            </w:r>
            <w:r w:rsidRPr="00061584">
              <w:rPr>
                <w:rFonts w:ascii="Calibri" w:eastAsia="Times New Roman" w:hAnsi="Calibri" w:cs="Times New Roman"/>
                <w:sz w:val="24"/>
                <w:szCs w:val="24"/>
              </w:rPr>
              <w:t>157</w:t>
            </w:r>
          </w:p>
        </w:tc>
      </w:tr>
      <w:tr w:rsidR="00061584" w:rsidRPr="00061584" w:rsidTr="00061584">
        <w:trPr>
          <w:trHeight w:val="300"/>
        </w:trPr>
        <w:tc>
          <w:tcPr>
            <w:tcW w:w="4740" w:type="dxa"/>
            <w:tcBorders>
              <w:top w:val="single" w:sz="4" w:space="0" w:color="FFFFFF"/>
              <w:left w:val="nil"/>
              <w:bottom w:val="single" w:sz="4" w:space="0" w:color="FFFFFF"/>
              <w:right w:val="single" w:sz="4" w:space="0" w:color="FFFFFF"/>
            </w:tcBorders>
            <w:shd w:val="clear" w:color="DCE6F1" w:fill="DCE6F1"/>
            <w:noWrap/>
            <w:vAlign w:val="bottom"/>
            <w:hideMark/>
          </w:tcPr>
          <w:p w:rsidR="00061584" w:rsidRPr="00061584" w:rsidRDefault="00061584" w:rsidP="00061584">
            <w:pPr>
              <w:spacing w:line="240" w:lineRule="auto"/>
              <w:rPr>
                <w:rFonts w:ascii="Calibri" w:eastAsia="Times New Roman" w:hAnsi="Calibri" w:cs="Times New Roman"/>
                <w:sz w:val="24"/>
                <w:szCs w:val="24"/>
              </w:rPr>
            </w:pPr>
            <w:r w:rsidRPr="00061584">
              <w:rPr>
                <w:rFonts w:ascii="Calibri" w:eastAsia="Times New Roman" w:hAnsi="Calibri" w:cs="Times New Roman"/>
                <w:sz w:val="24"/>
                <w:szCs w:val="24"/>
              </w:rPr>
              <w:t>Total Air Transport Firms</w:t>
            </w:r>
          </w:p>
        </w:tc>
        <w:tc>
          <w:tcPr>
            <w:tcW w:w="2580" w:type="dxa"/>
            <w:tcBorders>
              <w:top w:val="single" w:sz="4" w:space="0" w:color="FFFFFF"/>
              <w:left w:val="single" w:sz="4" w:space="0" w:color="FFFFFF"/>
              <w:bottom w:val="single" w:sz="4" w:space="0" w:color="FFFFFF"/>
              <w:right w:val="nil"/>
            </w:tcBorders>
            <w:shd w:val="clear" w:color="DCE6F1" w:fill="DCE6F1"/>
            <w:noWrap/>
            <w:vAlign w:val="bottom"/>
            <w:hideMark/>
          </w:tcPr>
          <w:p w:rsidR="00061584" w:rsidRPr="00061584" w:rsidRDefault="00061584" w:rsidP="00061584">
            <w:pPr>
              <w:spacing w:line="240" w:lineRule="auto"/>
              <w:jc w:val="right"/>
              <w:rPr>
                <w:rFonts w:ascii="Calibri" w:eastAsia="Times New Roman" w:hAnsi="Calibri" w:cs="Times New Roman"/>
                <w:sz w:val="24"/>
                <w:szCs w:val="24"/>
              </w:rPr>
            </w:pPr>
            <w:r w:rsidRPr="00061584">
              <w:rPr>
                <w:rFonts w:ascii="Calibri" w:eastAsia="Times New Roman" w:hAnsi="Calibri" w:cs="Times New Roman"/>
                <w:sz w:val="24"/>
                <w:szCs w:val="24"/>
              </w:rPr>
              <w:t>78</w:t>
            </w:r>
            <w:r>
              <w:rPr>
                <w:rFonts w:ascii="Calibri" w:eastAsia="Times New Roman" w:hAnsi="Calibri" w:cs="Times New Roman"/>
                <w:sz w:val="24"/>
                <w:szCs w:val="24"/>
              </w:rPr>
              <w:t>,</w:t>
            </w:r>
            <w:r w:rsidRPr="00061584">
              <w:rPr>
                <w:rFonts w:ascii="Calibri" w:eastAsia="Times New Roman" w:hAnsi="Calibri" w:cs="Times New Roman"/>
                <w:sz w:val="24"/>
                <w:szCs w:val="24"/>
              </w:rPr>
              <w:t>828</w:t>
            </w:r>
            <w:r>
              <w:rPr>
                <w:rFonts w:ascii="Calibri" w:eastAsia="Times New Roman" w:hAnsi="Calibri" w:cs="Times New Roman"/>
                <w:sz w:val="24"/>
                <w:szCs w:val="24"/>
              </w:rPr>
              <w:t>,</w:t>
            </w:r>
            <w:r w:rsidRPr="00061584">
              <w:rPr>
                <w:rFonts w:ascii="Calibri" w:eastAsia="Times New Roman" w:hAnsi="Calibri" w:cs="Times New Roman"/>
                <w:sz w:val="24"/>
                <w:szCs w:val="24"/>
              </w:rPr>
              <w:t>483</w:t>
            </w:r>
          </w:p>
        </w:tc>
      </w:tr>
      <w:tr w:rsidR="00061584" w:rsidRPr="00061584" w:rsidTr="00061584">
        <w:trPr>
          <w:trHeight w:val="300"/>
        </w:trPr>
        <w:tc>
          <w:tcPr>
            <w:tcW w:w="4740" w:type="dxa"/>
            <w:tcBorders>
              <w:top w:val="single" w:sz="4" w:space="0" w:color="FFFFFF"/>
              <w:left w:val="nil"/>
              <w:bottom w:val="single" w:sz="4" w:space="0" w:color="FFFFFF"/>
              <w:right w:val="single" w:sz="4" w:space="0" w:color="FFFFFF"/>
            </w:tcBorders>
            <w:shd w:val="clear" w:color="B8CCE4" w:fill="B8CCE4"/>
            <w:noWrap/>
            <w:vAlign w:val="bottom"/>
            <w:hideMark/>
          </w:tcPr>
          <w:p w:rsidR="00061584" w:rsidRPr="00061584" w:rsidRDefault="00061584" w:rsidP="00061584">
            <w:pPr>
              <w:spacing w:line="240" w:lineRule="auto"/>
              <w:rPr>
                <w:rFonts w:ascii="Calibri" w:eastAsia="Times New Roman" w:hAnsi="Calibri" w:cs="Times New Roman"/>
                <w:sz w:val="24"/>
                <w:szCs w:val="24"/>
              </w:rPr>
            </w:pPr>
            <w:r w:rsidRPr="00061584">
              <w:rPr>
                <w:rFonts w:ascii="Calibri" w:eastAsia="Times New Roman" w:hAnsi="Calibri" w:cs="Times New Roman"/>
                <w:sz w:val="24"/>
                <w:szCs w:val="24"/>
              </w:rPr>
              <w:t>Fed Ex</w:t>
            </w:r>
          </w:p>
        </w:tc>
        <w:tc>
          <w:tcPr>
            <w:tcW w:w="2580" w:type="dxa"/>
            <w:tcBorders>
              <w:top w:val="single" w:sz="4" w:space="0" w:color="FFFFFF"/>
              <w:left w:val="single" w:sz="4" w:space="0" w:color="FFFFFF"/>
              <w:bottom w:val="single" w:sz="4" w:space="0" w:color="FFFFFF"/>
              <w:right w:val="nil"/>
            </w:tcBorders>
            <w:shd w:val="clear" w:color="B8CCE4" w:fill="B8CCE4"/>
            <w:noWrap/>
            <w:vAlign w:val="bottom"/>
            <w:hideMark/>
          </w:tcPr>
          <w:p w:rsidR="00061584" w:rsidRPr="00061584" w:rsidRDefault="00061584" w:rsidP="00061584">
            <w:pPr>
              <w:spacing w:line="240" w:lineRule="auto"/>
              <w:jc w:val="right"/>
              <w:rPr>
                <w:rFonts w:ascii="Calibri" w:eastAsia="Times New Roman" w:hAnsi="Calibri" w:cs="Times New Roman"/>
                <w:sz w:val="24"/>
                <w:szCs w:val="24"/>
              </w:rPr>
            </w:pPr>
            <w:r w:rsidRPr="00061584">
              <w:rPr>
                <w:rFonts w:ascii="Calibri" w:eastAsia="Times New Roman" w:hAnsi="Calibri" w:cs="Times New Roman"/>
                <w:sz w:val="24"/>
                <w:szCs w:val="24"/>
              </w:rPr>
              <w:t>12</w:t>
            </w:r>
            <w:r>
              <w:rPr>
                <w:rFonts w:ascii="Calibri" w:eastAsia="Times New Roman" w:hAnsi="Calibri" w:cs="Times New Roman"/>
                <w:sz w:val="24"/>
                <w:szCs w:val="24"/>
              </w:rPr>
              <w:t>,</w:t>
            </w:r>
            <w:r w:rsidRPr="00061584">
              <w:rPr>
                <w:rFonts w:ascii="Calibri" w:eastAsia="Times New Roman" w:hAnsi="Calibri" w:cs="Times New Roman"/>
                <w:sz w:val="24"/>
                <w:szCs w:val="24"/>
              </w:rPr>
              <w:t>200</w:t>
            </w:r>
            <w:r>
              <w:rPr>
                <w:rFonts w:ascii="Calibri" w:eastAsia="Times New Roman" w:hAnsi="Calibri" w:cs="Times New Roman"/>
                <w:sz w:val="24"/>
                <w:szCs w:val="24"/>
              </w:rPr>
              <w:t>,</w:t>
            </w:r>
            <w:r w:rsidRPr="00061584">
              <w:rPr>
                <w:rFonts w:ascii="Calibri" w:eastAsia="Times New Roman" w:hAnsi="Calibri" w:cs="Times New Roman"/>
                <w:sz w:val="24"/>
                <w:szCs w:val="24"/>
              </w:rPr>
              <w:t>912</w:t>
            </w:r>
          </w:p>
        </w:tc>
      </w:tr>
      <w:tr w:rsidR="00061584" w:rsidRPr="00061584" w:rsidTr="00061584">
        <w:trPr>
          <w:trHeight w:val="300"/>
        </w:trPr>
        <w:tc>
          <w:tcPr>
            <w:tcW w:w="4740" w:type="dxa"/>
            <w:tcBorders>
              <w:top w:val="single" w:sz="4" w:space="0" w:color="FFFFFF"/>
              <w:left w:val="nil"/>
              <w:bottom w:val="single" w:sz="4" w:space="0" w:color="FFFFFF"/>
              <w:right w:val="single" w:sz="4" w:space="0" w:color="FFFFFF"/>
            </w:tcBorders>
            <w:shd w:val="clear" w:color="DCE6F1" w:fill="DCE6F1"/>
            <w:noWrap/>
            <w:vAlign w:val="bottom"/>
            <w:hideMark/>
          </w:tcPr>
          <w:p w:rsidR="00061584" w:rsidRPr="00061584" w:rsidRDefault="00061584" w:rsidP="00061584">
            <w:pPr>
              <w:spacing w:line="240" w:lineRule="auto"/>
              <w:rPr>
                <w:rFonts w:ascii="Calibri" w:eastAsia="Times New Roman" w:hAnsi="Calibri" w:cs="Times New Roman"/>
                <w:sz w:val="24"/>
                <w:szCs w:val="24"/>
              </w:rPr>
            </w:pPr>
            <w:r w:rsidRPr="00061584">
              <w:rPr>
                <w:rFonts w:ascii="Calibri" w:eastAsia="Times New Roman" w:hAnsi="Calibri" w:cs="Times New Roman"/>
                <w:sz w:val="24"/>
                <w:szCs w:val="24"/>
              </w:rPr>
              <w:t>Airlines for America</w:t>
            </w:r>
          </w:p>
        </w:tc>
        <w:tc>
          <w:tcPr>
            <w:tcW w:w="2580" w:type="dxa"/>
            <w:tcBorders>
              <w:top w:val="single" w:sz="4" w:space="0" w:color="FFFFFF"/>
              <w:left w:val="single" w:sz="4" w:space="0" w:color="FFFFFF"/>
              <w:bottom w:val="single" w:sz="4" w:space="0" w:color="FFFFFF"/>
              <w:right w:val="nil"/>
            </w:tcBorders>
            <w:shd w:val="clear" w:color="DCE6F1" w:fill="DCE6F1"/>
            <w:noWrap/>
            <w:vAlign w:val="bottom"/>
            <w:hideMark/>
          </w:tcPr>
          <w:p w:rsidR="00061584" w:rsidRPr="00061584" w:rsidRDefault="00061584" w:rsidP="00061584">
            <w:pPr>
              <w:spacing w:line="240" w:lineRule="auto"/>
              <w:jc w:val="right"/>
              <w:rPr>
                <w:rFonts w:ascii="Calibri" w:eastAsia="Times New Roman" w:hAnsi="Calibri" w:cs="Times New Roman"/>
                <w:sz w:val="24"/>
                <w:szCs w:val="24"/>
              </w:rPr>
            </w:pPr>
            <w:r w:rsidRPr="00061584">
              <w:rPr>
                <w:rFonts w:ascii="Calibri" w:eastAsia="Times New Roman" w:hAnsi="Calibri" w:cs="Times New Roman"/>
                <w:sz w:val="24"/>
                <w:szCs w:val="24"/>
              </w:rPr>
              <w:t>7</w:t>
            </w:r>
            <w:r>
              <w:rPr>
                <w:rFonts w:ascii="Calibri" w:eastAsia="Times New Roman" w:hAnsi="Calibri" w:cs="Times New Roman"/>
                <w:sz w:val="24"/>
                <w:szCs w:val="24"/>
              </w:rPr>
              <w:t>,</w:t>
            </w:r>
            <w:r w:rsidRPr="00061584">
              <w:rPr>
                <w:rFonts w:ascii="Calibri" w:eastAsia="Times New Roman" w:hAnsi="Calibri" w:cs="Times New Roman"/>
                <w:sz w:val="24"/>
                <w:szCs w:val="24"/>
              </w:rPr>
              <w:t>920</w:t>
            </w:r>
            <w:r>
              <w:rPr>
                <w:rFonts w:ascii="Calibri" w:eastAsia="Times New Roman" w:hAnsi="Calibri" w:cs="Times New Roman"/>
                <w:sz w:val="24"/>
                <w:szCs w:val="24"/>
              </w:rPr>
              <w:t>,</w:t>
            </w:r>
            <w:r w:rsidRPr="00061584">
              <w:rPr>
                <w:rFonts w:ascii="Calibri" w:eastAsia="Times New Roman" w:hAnsi="Calibri" w:cs="Times New Roman"/>
                <w:sz w:val="24"/>
                <w:szCs w:val="24"/>
              </w:rPr>
              <w:t>000</w:t>
            </w:r>
          </w:p>
        </w:tc>
      </w:tr>
      <w:tr w:rsidR="00061584" w:rsidRPr="00061584" w:rsidTr="00061584">
        <w:trPr>
          <w:trHeight w:val="300"/>
        </w:trPr>
        <w:tc>
          <w:tcPr>
            <w:tcW w:w="4740" w:type="dxa"/>
            <w:tcBorders>
              <w:top w:val="single" w:sz="4" w:space="0" w:color="FFFFFF"/>
              <w:left w:val="nil"/>
              <w:bottom w:val="single" w:sz="4" w:space="0" w:color="FFFFFF"/>
              <w:right w:val="single" w:sz="4" w:space="0" w:color="FFFFFF"/>
            </w:tcBorders>
            <w:shd w:val="clear" w:color="B8CCE4" w:fill="B8CCE4"/>
            <w:noWrap/>
            <w:vAlign w:val="bottom"/>
            <w:hideMark/>
          </w:tcPr>
          <w:p w:rsidR="00061584" w:rsidRPr="00061584" w:rsidRDefault="00061584" w:rsidP="00061584">
            <w:pPr>
              <w:spacing w:line="240" w:lineRule="auto"/>
              <w:rPr>
                <w:rFonts w:ascii="Calibri" w:eastAsia="Times New Roman" w:hAnsi="Calibri" w:cs="Times New Roman"/>
                <w:sz w:val="24"/>
                <w:szCs w:val="24"/>
              </w:rPr>
            </w:pPr>
            <w:r w:rsidRPr="00061584">
              <w:rPr>
                <w:rFonts w:ascii="Calibri" w:eastAsia="Times New Roman" w:hAnsi="Calibri" w:cs="Times New Roman"/>
                <w:sz w:val="24"/>
                <w:szCs w:val="24"/>
              </w:rPr>
              <w:t>US Airways</w:t>
            </w:r>
          </w:p>
        </w:tc>
        <w:tc>
          <w:tcPr>
            <w:tcW w:w="2580" w:type="dxa"/>
            <w:tcBorders>
              <w:top w:val="single" w:sz="4" w:space="0" w:color="FFFFFF"/>
              <w:left w:val="single" w:sz="4" w:space="0" w:color="FFFFFF"/>
              <w:bottom w:val="single" w:sz="4" w:space="0" w:color="FFFFFF"/>
              <w:right w:val="nil"/>
            </w:tcBorders>
            <w:shd w:val="clear" w:color="B8CCE4" w:fill="B8CCE4"/>
            <w:noWrap/>
            <w:vAlign w:val="bottom"/>
            <w:hideMark/>
          </w:tcPr>
          <w:p w:rsidR="00061584" w:rsidRPr="00061584" w:rsidRDefault="00061584" w:rsidP="00061584">
            <w:pPr>
              <w:spacing w:line="240" w:lineRule="auto"/>
              <w:jc w:val="right"/>
              <w:rPr>
                <w:rFonts w:ascii="Calibri" w:eastAsia="Times New Roman" w:hAnsi="Calibri" w:cs="Times New Roman"/>
                <w:sz w:val="24"/>
                <w:szCs w:val="24"/>
              </w:rPr>
            </w:pPr>
            <w:r w:rsidRPr="00061584">
              <w:rPr>
                <w:rFonts w:ascii="Calibri" w:eastAsia="Times New Roman" w:hAnsi="Calibri" w:cs="Times New Roman"/>
                <w:sz w:val="24"/>
                <w:szCs w:val="24"/>
              </w:rPr>
              <w:t>5</w:t>
            </w:r>
            <w:r>
              <w:rPr>
                <w:rFonts w:ascii="Calibri" w:eastAsia="Times New Roman" w:hAnsi="Calibri" w:cs="Times New Roman"/>
                <w:sz w:val="24"/>
                <w:szCs w:val="24"/>
              </w:rPr>
              <w:t>,</w:t>
            </w:r>
            <w:r w:rsidRPr="00061584">
              <w:rPr>
                <w:rFonts w:ascii="Calibri" w:eastAsia="Times New Roman" w:hAnsi="Calibri" w:cs="Times New Roman"/>
                <w:sz w:val="24"/>
                <w:szCs w:val="24"/>
              </w:rPr>
              <w:t>707</w:t>
            </w:r>
            <w:r>
              <w:rPr>
                <w:rFonts w:ascii="Calibri" w:eastAsia="Times New Roman" w:hAnsi="Calibri" w:cs="Times New Roman"/>
                <w:sz w:val="24"/>
                <w:szCs w:val="24"/>
              </w:rPr>
              <w:t>,</w:t>
            </w:r>
            <w:r w:rsidRPr="00061584">
              <w:rPr>
                <w:rFonts w:ascii="Calibri" w:eastAsia="Times New Roman" w:hAnsi="Calibri" w:cs="Times New Roman"/>
                <w:sz w:val="24"/>
                <w:szCs w:val="24"/>
              </w:rPr>
              <w:t>000</w:t>
            </w:r>
          </w:p>
        </w:tc>
      </w:tr>
      <w:tr w:rsidR="00061584" w:rsidRPr="00061584" w:rsidTr="00061584">
        <w:trPr>
          <w:trHeight w:val="300"/>
        </w:trPr>
        <w:tc>
          <w:tcPr>
            <w:tcW w:w="4740" w:type="dxa"/>
            <w:tcBorders>
              <w:top w:val="single" w:sz="4" w:space="0" w:color="FFFFFF"/>
              <w:left w:val="nil"/>
              <w:bottom w:val="single" w:sz="4" w:space="0" w:color="FFFFFF"/>
              <w:right w:val="single" w:sz="4" w:space="0" w:color="FFFFFF"/>
            </w:tcBorders>
            <w:shd w:val="clear" w:color="DCE6F1" w:fill="DCE6F1"/>
            <w:noWrap/>
            <w:vAlign w:val="bottom"/>
            <w:hideMark/>
          </w:tcPr>
          <w:p w:rsidR="00061584" w:rsidRPr="00061584" w:rsidRDefault="00061584" w:rsidP="00061584">
            <w:pPr>
              <w:spacing w:line="240" w:lineRule="auto"/>
              <w:rPr>
                <w:rFonts w:ascii="Calibri" w:eastAsia="Times New Roman" w:hAnsi="Calibri" w:cs="Times New Roman"/>
                <w:sz w:val="24"/>
                <w:szCs w:val="24"/>
              </w:rPr>
            </w:pPr>
            <w:r w:rsidRPr="00061584">
              <w:rPr>
                <w:rFonts w:ascii="Calibri" w:eastAsia="Times New Roman" w:hAnsi="Calibri" w:cs="Times New Roman"/>
                <w:sz w:val="24"/>
                <w:szCs w:val="24"/>
              </w:rPr>
              <w:t>United Parcel Service</w:t>
            </w:r>
          </w:p>
        </w:tc>
        <w:tc>
          <w:tcPr>
            <w:tcW w:w="2580" w:type="dxa"/>
            <w:tcBorders>
              <w:top w:val="single" w:sz="4" w:space="0" w:color="FFFFFF"/>
              <w:left w:val="single" w:sz="4" w:space="0" w:color="FFFFFF"/>
              <w:bottom w:val="single" w:sz="4" w:space="0" w:color="FFFFFF"/>
              <w:right w:val="nil"/>
            </w:tcBorders>
            <w:shd w:val="clear" w:color="DCE6F1" w:fill="DCE6F1"/>
            <w:noWrap/>
            <w:vAlign w:val="bottom"/>
            <w:hideMark/>
          </w:tcPr>
          <w:p w:rsidR="00061584" w:rsidRPr="00061584" w:rsidRDefault="00061584" w:rsidP="00061584">
            <w:pPr>
              <w:spacing w:line="240" w:lineRule="auto"/>
              <w:jc w:val="right"/>
              <w:rPr>
                <w:rFonts w:ascii="Calibri" w:eastAsia="Times New Roman" w:hAnsi="Calibri" w:cs="Times New Roman"/>
                <w:sz w:val="24"/>
                <w:szCs w:val="24"/>
              </w:rPr>
            </w:pPr>
            <w:r w:rsidRPr="00061584">
              <w:rPr>
                <w:rFonts w:ascii="Calibri" w:eastAsia="Times New Roman" w:hAnsi="Calibri" w:cs="Times New Roman"/>
                <w:sz w:val="24"/>
                <w:szCs w:val="24"/>
              </w:rPr>
              <w:t>5</w:t>
            </w:r>
            <w:r>
              <w:rPr>
                <w:rFonts w:ascii="Calibri" w:eastAsia="Times New Roman" w:hAnsi="Calibri" w:cs="Times New Roman"/>
                <w:sz w:val="24"/>
                <w:szCs w:val="24"/>
              </w:rPr>
              <w:t>,</w:t>
            </w:r>
            <w:r w:rsidRPr="00061584">
              <w:rPr>
                <w:rFonts w:ascii="Calibri" w:eastAsia="Times New Roman" w:hAnsi="Calibri" w:cs="Times New Roman"/>
                <w:sz w:val="24"/>
                <w:szCs w:val="24"/>
              </w:rPr>
              <w:t>601</w:t>
            </w:r>
            <w:r>
              <w:rPr>
                <w:rFonts w:ascii="Calibri" w:eastAsia="Times New Roman" w:hAnsi="Calibri" w:cs="Times New Roman"/>
                <w:sz w:val="24"/>
                <w:szCs w:val="24"/>
              </w:rPr>
              <w:t>,</w:t>
            </w:r>
            <w:r w:rsidRPr="00061584">
              <w:rPr>
                <w:rFonts w:ascii="Calibri" w:eastAsia="Times New Roman" w:hAnsi="Calibri" w:cs="Times New Roman"/>
                <w:sz w:val="24"/>
                <w:szCs w:val="24"/>
              </w:rPr>
              <w:t>793</w:t>
            </w:r>
          </w:p>
        </w:tc>
      </w:tr>
      <w:tr w:rsidR="00061584" w:rsidRPr="00061584" w:rsidTr="00061584">
        <w:trPr>
          <w:trHeight w:val="300"/>
        </w:trPr>
        <w:tc>
          <w:tcPr>
            <w:tcW w:w="4740" w:type="dxa"/>
            <w:tcBorders>
              <w:top w:val="single" w:sz="4" w:space="0" w:color="FFFFFF"/>
              <w:left w:val="nil"/>
              <w:bottom w:val="single" w:sz="4" w:space="0" w:color="FFFFFF"/>
              <w:right w:val="single" w:sz="4" w:space="0" w:color="FFFFFF"/>
            </w:tcBorders>
            <w:shd w:val="clear" w:color="B8CCE4" w:fill="B8CCE4"/>
            <w:noWrap/>
            <w:vAlign w:val="bottom"/>
            <w:hideMark/>
          </w:tcPr>
          <w:p w:rsidR="00061584" w:rsidRPr="00061584" w:rsidRDefault="00061584" w:rsidP="00061584">
            <w:pPr>
              <w:spacing w:line="240" w:lineRule="auto"/>
              <w:rPr>
                <w:rFonts w:ascii="Calibri" w:eastAsia="Times New Roman" w:hAnsi="Calibri" w:cs="Times New Roman"/>
                <w:sz w:val="24"/>
                <w:szCs w:val="24"/>
              </w:rPr>
            </w:pPr>
            <w:r w:rsidRPr="00061584">
              <w:rPr>
                <w:rFonts w:ascii="Calibri" w:eastAsia="Times New Roman" w:hAnsi="Calibri" w:cs="Times New Roman"/>
                <w:sz w:val="24"/>
                <w:szCs w:val="24"/>
              </w:rPr>
              <w:t>Textron Inc</w:t>
            </w:r>
          </w:p>
        </w:tc>
        <w:tc>
          <w:tcPr>
            <w:tcW w:w="2580" w:type="dxa"/>
            <w:tcBorders>
              <w:top w:val="single" w:sz="4" w:space="0" w:color="FFFFFF"/>
              <w:left w:val="single" w:sz="4" w:space="0" w:color="FFFFFF"/>
              <w:bottom w:val="single" w:sz="4" w:space="0" w:color="FFFFFF"/>
              <w:right w:val="nil"/>
            </w:tcBorders>
            <w:shd w:val="clear" w:color="B8CCE4" w:fill="B8CCE4"/>
            <w:noWrap/>
            <w:vAlign w:val="bottom"/>
            <w:hideMark/>
          </w:tcPr>
          <w:p w:rsidR="00061584" w:rsidRPr="00061584" w:rsidRDefault="00061584" w:rsidP="00061584">
            <w:pPr>
              <w:spacing w:line="240" w:lineRule="auto"/>
              <w:jc w:val="right"/>
              <w:rPr>
                <w:rFonts w:ascii="Calibri" w:eastAsia="Times New Roman" w:hAnsi="Calibri" w:cs="Times New Roman"/>
                <w:sz w:val="24"/>
                <w:szCs w:val="24"/>
              </w:rPr>
            </w:pPr>
            <w:r w:rsidRPr="00061584">
              <w:rPr>
                <w:rFonts w:ascii="Calibri" w:eastAsia="Times New Roman" w:hAnsi="Calibri" w:cs="Times New Roman"/>
                <w:sz w:val="24"/>
                <w:szCs w:val="24"/>
              </w:rPr>
              <w:t>4</w:t>
            </w:r>
            <w:r>
              <w:rPr>
                <w:rFonts w:ascii="Calibri" w:eastAsia="Times New Roman" w:hAnsi="Calibri" w:cs="Times New Roman"/>
                <w:sz w:val="24"/>
                <w:szCs w:val="24"/>
              </w:rPr>
              <w:t>,</w:t>
            </w:r>
            <w:r w:rsidRPr="00061584">
              <w:rPr>
                <w:rFonts w:ascii="Calibri" w:eastAsia="Times New Roman" w:hAnsi="Calibri" w:cs="Times New Roman"/>
                <w:sz w:val="24"/>
                <w:szCs w:val="24"/>
              </w:rPr>
              <w:t>630</w:t>
            </w:r>
            <w:r>
              <w:rPr>
                <w:rFonts w:ascii="Calibri" w:eastAsia="Times New Roman" w:hAnsi="Calibri" w:cs="Times New Roman"/>
                <w:sz w:val="24"/>
                <w:szCs w:val="24"/>
              </w:rPr>
              <w:t>,</w:t>
            </w:r>
            <w:r w:rsidRPr="00061584">
              <w:rPr>
                <w:rFonts w:ascii="Calibri" w:eastAsia="Times New Roman" w:hAnsi="Calibri" w:cs="Times New Roman"/>
                <w:sz w:val="24"/>
                <w:szCs w:val="24"/>
              </w:rPr>
              <w:t>000</w:t>
            </w:r>
          </w:p>
        </w:tc>
      </w:tr>
      <w:tr w:rsidR="00061584" w:rsidRPr="00061584" w:rsidTr="00061584">
        <w:trPr>
          <w:trHeight w:val="300"/>
        </w:trPr>
        <w:tc>
          <w:tcPr>
            <w:tcW w:w="4740" w:type="dxa"/>
            <w:tcBorders>
              <w:top w:val="single" w:sz="4" w:space="0" w:color="FFFFFF"/>
              <w:left w:val="nil"/>
              <w:bottom w:val="single" w:sz="4" w:space="0" w:color="FFFFFF"/>
              <w:right w:val="single" w:sz="4" w:space="0" w:color="FFFFFF"/>
            </w:tcBorders>
            <w:shd w:val="clear" w:color="DCE6F1" w:fill="DCE6F1"/>
            <w:noWrap/>
            <w:vAlign w:val="bottom"/>
            <w:hideMark/>
          </w:tcPr>
          <w:p w:rsidR="00061584" w:rsidRPr="00061584" w:rsidRDefault="00061584" w:rsidP="00061584">
            <w:pPr>
              <w:spacing w:line="240" w:lineRule="auto"/>
              <w:rPr>
                <w:rFonts w:ascii="Calibri" w:eastAsia="Times New Roman" w:hAnsi="Calibri" w:cs="Times New Roman"/>
                <w:sz w:val="24"/>
                <w:szCs w:val="24"/>
              </w:rPr>
            </w:pPr>
            <w:r w:rsidRPr="00061584">
              <w:rPr>
                <w:rFonts w:ascii="Calibri" w:eastAsia="Times New Roman" w:hAnsi="Calibri" w:cs="Times New Roman"/>
                <w:sz w:val="24"/>
                <w:szCs w:val="24"/>
              </w:rPr>
              <w:t>AMR Corp</w:t>
            </w:r>
          </w:p>
        </w:tc>
        <w:tc>
          <w:tcPr>
            <w:tcW w:w="2580" w:type="dxa"/>
            <w:tcBorders>
              <w:top w:val="single" w:sz="4" w:space="0" w:color="FFFFFF"/>
              <w:left w:val="single" w:sz="4" w:space="0" w:color="FFFFFF"/>
              <w:bottom w:val="single" w:sz="4" w:space="0" w:color="FFFFFF"/>
              <w:right w:val="nil"/>
            </w:tcBorders>
            <w:shd w:val="clear" w:color="DCE6F1" w:fill="DCE6F1"/>
            <w:noWrap/>
            <w:vAlign w:val="bottom"/>
            <w:hideMark/>
          </w:tcPr>
          <w:p w:rsidR="00061584" w:rsidRPr="00061584" w:rsidRDefault="00061584" w:rsidP="00061584">
            <w:pPr>
              <w:spacing w:line="240" w:lineRule="auto"/>
              <w:jc w:val="right"/>
              <w:rPr>
                <w:rFonts w:ascii="Calibri" w:eastAsia="Times New Roman" w:hAnsi="Calibri" w:cs="Times New Roman"/>
                <w:sz w:val="24"/>
                <w:szCs w:val="24"/>
              </w:rPr>
            </w:pPr>
            <w:r w:rsidRPr="00061584">
              <w:rPr>
                <w:rFonts w:ascii="Calibri" w:eastAsia="Times New Roman" w:hAnsi="Calibri" w:cs="Times New Roman"/>
                <w:sz w:val="24"/>
                <w:szCs w:val="24"/>
              </w:rPr>
              <w:t>4</w:t>
            </w:r>
            <w:r>
              <w:rPr>
                <w:rFonts w:ascii="Calibri" w:eastAsia="Times New Roman" w:hAnsi="Calibri" w:cs="Times New Roman"/>
                <w:sz w:val="24"/>
                <w:szCs w:val="24"/>
              </w:rPr>
              <w:t>,</w:t>
            </w:r>
            <w:r w:rsidRPr="00061584">
              <w:rPr>
                <w:rFonts w:ascii="Calibri" w:eastAsia="Times New Roman" w:hAnsi="Calibri" w:cs="Times New Roman"/>
                <w:sz w:val="24"/>
                <w:szCs w:val="24"/>
              </w:rPr>
              <w:t>430</w:t>
            </w:r>
            <w:r>
              <w:rPr>
                <w:rFonts w:ascii="Calibri" w:eastAsia="Times New Roman" w:hAnsi="Calibri" w:cs="Times New Roman"/>
                <w:sz w:val="24"/>
                <w:szCs w:val="24"/>
              </w:rPr>
              <w:t>,</w:t>
            </w:r>
            <w:r w:rsidRPr="00061584">
              <w:rPr>
                <w:rFonts w:ascii="Calibri" w:eastAsia="Times New Roman" w:hAnsi="Calibri" w:cs="Times New Roman"/>
                <w:sz w:val="24"/>
                <w:szCs w:val="24"/>
              </w:rPr>
              <w:t>000</w:t>
            </w:r>
          </w:p>
        </w:tc>
      </w:tr>
      <w:tr w:rsidR="00061584" w:rsidRPr="00061584" w:rsidTr="00061584">
        <w:trPr>
          <w:trHeight w:val="300"/>
        </w:trPr>
        <w:tc>
          <w:tcPr>
            <w:tcW w:w="4740" w:type="dxa"/>
            <w:tcBorders>
              <w:top w:val="single" w:sz="4" w:space="0" w:color="FFFFFF"/>
              <w:left w:val="nil"/>
              <w:bottom w:val="single" w:sz="4" w:space="0" w:color="FFFFFF"/>
              <w:right w:val="single" w:sz="4" w:space="0" w:color="FFFFFF"/>
            </w:tcBorders>
            <w:shd w:val="clear" w:color="B8CCE4" w:fill="B8CCE4"/>
            <w:noWrap/>
            <w:vAlign w:val="bottom"/>
            <w:hideMark/>
          </w:tcPr>
          <w:p w:rsidR="00061584" w:rsidRPr="00061584" w:rsidRDefault="00061584" w:rsidP="00061584">
            <w:pPr>
              <w:spacing w:line="240" w:lineRule="auto"/>
              <w:rPr>
                <w:rFonts w:ascii="Calibri" w:eastAsia="Times New Roman" w:hAnsi="Calibri" w:cs="Times New Roman"/>
                <w:sz w:val="24"/>
                <w:szCs w:val="24"/>
              </w:rPr>
            </w:pPr>
            <w:r w:rsidRPr="00061584">
              <w:rPr>
                <w:rFonts w:ascii="Calibri" w:eastAsia="Times New Roman" w:hAnsi="Calibri" w:cs="Times New Roman"/>
                <w:sz w:val="24"/>
                <w:szCs w:val="24"/>
              </w:rPr>
              <w:t>United Continental Holdings</w:t>
            </w:r>
          </w:p>
        </w:tc>
        <w:tc>
          <w:tcPr>
            <w:tcW w:w="2580" w:type="dxa"/>
            <w:tcBorders>
              <w:top w:val="single" w:sz="4" w:space="0" w:color="FFFFFF"/>
              <w:left w:val="single" w:sz="4" w:space="0" w:color="FFFFFF"/>
              <w:bottom w:val="single" w:sz="4" w:space="0" w:color="FFFFFF"/>
              <w:right w:val="nil"/>
            </w:tcBorders>
            <w:shd w:val="clear" w:color="B8CCE4" w:fill="B8CCE4"/>
            <w:noWrap/>
            <w:vAlign w:val="bottom"/>
            <w:hideMark/>
          </w:tcPr>
          <w:p w:rsidR="00061584" w:rsidRPr="00061584" w:rsidRDefault="00061584" w:rsidP="00061584">
            <w:pPr>
              <w:spacing w:line="240" w:lineRule="auto"/>
              <w:jc w:val="right"/>
              <w:rPr>
                <w:rFonts w:ascii="Calibri" w:eastAsia="Times New Roman" w:hAnsi="Calibri" w:cs="Times New Roman"/>
                <w:sz w:val="24"/>
                <w:szCs w:val="24"/>
              </w:rPr>
            </w:pPr>
            <w:r w:rsidRPr="00061584">
              <w:rPr>
                <w:rFonts w:ascii="Calibri" w:eastAsia="Times New Roman" w:hAnsi="Calibri" w:cs="Times New Roman"/>
                <w:sz w:val="24"/>
                <w:szCs w:val="24"/>
              </w:rPr>
              <w:t>4</w:t>
            </w:r>
            <w:r>
              <w:rPr>
                <w:rFonts w:ascii="Calibri" w:eastAsia="Times New Roman" w:hAnsi="Calibri" w:cs="Times New Roman"/>
                <w:sz w:val="24"/>
                <w:szCs w:val="24"/>
              </w:rPr>
              <w:t>,</w:t>
            </w:r>
            <w:r w:rsidRPr="00061584">
              <w:rPr>
                <w:rFonts w:ascii="Calibri" w:eastAsia="Times New Roman" w:hAnsi="Calibri" w:cs="Times New Roman"/>
                <w:sz w:val="24"/>
                <w:szCs w:val="24"/>
              </w:rPr>
              <w:t>090</w:t>
            </w:r>
            <w:r>
              <w:rPr>
                <w:rFonts w:ascii="Calibri" w:eastAsia="Times New Roman" w:hAnsi="Calibri" w:cs="Times New Roman"/>
                <w:sz w:val="24"/>
                <w:szCs w:val="24"/>
              </w:rPr>
              <w:t>,</w:t>
            </w:r>
            <w:r w:rsidRPr="00061584">
              <w:rPr>
                <w:rFonts w:ascii="Calibri" w:eastAsia="Times New Roman" w:hAnsi="Calibri" w:cs="Times New Roman"/>
                <w:sz w:val="24"/>
                <w:szCs w:val="24"/>
              </w:rPr>
              <w:t>118</w:t>
            </w:r>
          </w:p>
        </w:tc>
      </w:tr>
      <w:tr w:rsidR="00061584" w:rsidRPr="00061584" w:rsidTr="00061584">
        <w:trPr>
          <w:trHeight w:val="300"/>
        </w:trPr>
        <w:tc>
          <w:tcPr>
            <w:tcW w:w="4740" w:type="dxa"/>
            <w:tcBorders>
              <w:top w:val="single" w:sz="4" w:space="0" w:color="FFFFFF"/>
              <w:left w:val="nil"/>
              <w:bottom w:val="single" w:sz="4" w:space="0" w:color="FFFFFF"/>
              <w:right w:val="single" w:sz="4" w:space="0" w:color="FFFFFF"/>
            </w:tcBorders>
            <w:shd w:val="clear" w:color="DCE6F1" w:fill="DCE6F1"/>
            <w:noWrap/>
            <w:vAlign w:val="bottom"/>
            <w:hideMark/>
          </w:tcPr>
          <w:p w:rsidR="00061584" w:rsidRPr="00061584" w:rsidRDefault="00061584" w:rsidP="00061584">
            <w:pPr>
              <w:spacing w:line="240" w:lineRule="auto"/>
              <w:rPr>
                <w:rFonts w:ascii="Calibri" w:eastAsia="Times New Roman" w:hAnsi="Calibri" w:cs="Times New Roman"/>
                <w:sz w:val="24"/>
                <w:szCs w:val="24"/>
              </w:rPr>
            </w:pPr>
            <w:r w:rsidRPr="00061584">
              <w:rPr>
                <w:rFonts w:ascii="Calibri" w:eastAsia="Times New Roman" w:hAnsi="Calibri" w:cs="Times New Roman"/>
                <w:sz w:val="24"/>
                <w:szCs w:val="24"/>
              </w:rPr>
              <w:t>Delta Airlines</w:t>
            </w:r>
          </w:p>
        </w:tc>
        <w:tc>
          <w:tcPr>
            <w:tcW w:w="2580" w:type="dxa"/>
            <w:tcBorders>
              <w:top w:val="single" w:sz="4" w:space="0" w:color="FFFFFF"/>
              <w:left w:val="single" w:sz="4" w:space="0" w:color="FFFFFF"/>
              <w:bottom w:val="single" w:sz="4" w:space="0" w:color="FFFFFF"/>
              <w:right w:val="nil"/>
            </w:tcBorders>
            <w:shd w:val="clear" w:color="DCE6F1" w:fill="DCE6F1"/>
            <w:noWrap/>
            <w:vAlign w:val="bottom"/>
            <w:hideMark/>
          </w:tcPr>
          <w:p w:rsidR="00061584" w:rsidRPr="00061584" w:rsidRDefault="00061584" w:rsidP="00061584">
            <w:pPr>
              <w:spacing w:line="240" w:lineRule="auto"/>
              <w:jc w:val="right"/>
              <w:rPr>
                <w:rFonts w:ascii="Calibri" w:eastAsia="Times New Roman" w:hAnsi="Calibri" w:cs="Times New Roman"/>
                <w:sz w:val="24"/>
                <w:szCs w:val="24"/>
              </w:rPr>
            </w:pPr>
            <w:r w:rsidRPr="00061584">
              <w:rPr>
                <w:rFonts w:ascii="Calibri" w:eastAsia="Times New Roman" w:hAnsi="Calibri" w:cs="Times New Roman"/>
                <w:sz w:val="24"/>
                <w:szCs w:val="24"/>
              </w:rPr>
              <w:t>3</w:t>
            </w:r>
            <w:r>
              <w:rPr>
                <w:rFonts w:ascii="Calibri" w:eastAsia="Times New Roman" w:hAnsi="Calibri" w:cs="Times New Roman"/>
                <w:sz w:val="24"/>
                <w:szCs w:val="24"/>
              </w:rPr>
              <w:t>,</w:t>
            </w:r>
            <w:r w:rsidRPr="00061584">
              <w:rPr>
                <w:rFonts w:ascii="Calibri" w:eastAsia="Times New Roman" w:hAnsi="Calibri" w:cs="Times New Roman"/>
                <w:sz w:val="24"/>
                <w:szCs w:val="24"/>
              </w:rPr>
              <w:t>040</w:t>
            </w:r>
            <w:r>
              <w:rPr>
                <w:rFonts w:ascii="Calibri" w:eastAsia="Times New Roman" w:hAnsi="Calibri" w:cs="Times New Roman"/>
                <w:sz w:val="24"/>
                <w:szCs w:val="24"/>
              </w:rPr>
              <w:t>,</w:t>
            </w:r>
            <w:r w:rsidRPr="00061584">
              <w:rPr>
                <w:rFonts w:ascii="Calibri" w:eastAsia="Times New Roman" w:hAnsi="Calibri" w:cs="Times New Roman"/>
                <w:sz w:val="24"/>
                <w:szCs w:val="24"/>
              </w:rPr>
              <w:t>622</w:t>
            </w:r>
          </w:p>
        </w:tc>
      </w:tr>
      <w:tr w:rsidR="00061584" w:rsidRPr="00061584" w:rsidTr="00061584">
        <w:trPr>
          <w:trHeight w:val="300"/>
        </w:trPr>
        <w:tc>
          <w:tcPr>
            <w:tcW w:w="4740" w:type="dxa"/>
            <w:tcBorders>
              <w:top w:val="single" w:sz="4" w:space="0" w:color="FFFFFF"/>
              <w:left w:val="nil"/>
              <w:bottom w:val="single" w:sz="4" w:space="0" w:color="FFFFFF"/>
              <w:right w:val="single" w:sz="4" w:space="0" w:color="FFFFFF"/>
            </w:tcBorders>
            <w:shd w:val="clear" w:color="B8CCE4" w:fill="B8CCE4"/>
            <w:noWrap/>
            <w:vAlign w:val="bottom"/>
            <w:hideMark/>
          </w:tcPr>
          <w:p w:rsidR="00061584" w:rsidRPr="00061584" w:rsidRDefault="00061584" w:rsidP="00061584">
            <w:pPr>
              <w:spacing w:line="240" w:lineRule="auto"/>
              <w:rPr>
                <w:rFonts w:ascii="Calibri" w:eastAsia="Times New Roman" w:hAnsi="Calibri" w:cs="Times New Roman"/>
                <w:sz w:val="24"/>
                <w:szCs w:val="24"/>
              </w:rPr>
            </w:pPr>
            <w:r w:rsidRPr="00061584">
              <w:rPr>
                <w:rFonts w:ascii="Calibri" w:eastAsia="Times New Roman" w:hAnsi="Calibri" w:cs="Times New Roman"/>
                <w:sz w:val="24"/>
                <w:szCs w:val="24"/>
              </w:rPr>
              <w:t>Aircraft Owners and Pilots Association</w:t>
            </w:r>
          </w:p>
        </w:tc>
        <w:tc>
          <w:tcPr>
            <w:tcW w:w="2580" w:type="dxa"/>
            <w:tcBorders>
              <w:top w:val="single" w:sz="4" w:space="0" w:color="FFFFFF"/>
              <w:left w:val="single" w:sz="4" w:space="0" w:color="FFFFFF"/>
              <w:bottom w:val="single" w:sz="4" w:space="0" w:color="FFFFFF"/>
              <w:right w:val="nil"/>
            </w:tcBorders>
            <w:shd w:val="clear" w:color="B8CCE4" w:fill="B8CCE4"/>
            <w:noWrap/>
            <w:vAlign w:val="bottom"/>
            <w:hideMark/>
          </w:tcPr>
          <w:p w:rsidR="00061584" w:rsidRPr="00061584" w:rsidRDefault="00061584" w:rsidP="00061584">
            <w:pPr>
              <w:spacing w:line="240" w:lineRule="auto"/>
              <w:jc w:val="right"/>
              <w:rPr>
                <w:rFonts w:ascii="Calibri" w:eastAsia="Times New Roman" w:hAnsi="Calibri" w:cs="Times New Roman"/>
                <w:sz w:val="24"/>
                <w:szCs w:val="24"/>
              </w:rPr>
            </w:pPr>
            <w:r w:rsidRPr="00061584">
              <w:rPr>
                <w:rFonts w:ascii="Calibri" w:eastAsia="Times New Roman" w:hAnsi="Calibri" w:cs="Times New Roman"/>
                <w:sz w:val="24"/>
                <w:szCs w:val="24"/>
              </w:rPr>
              <w:t>2</w:t>
            </w:r>
            <w:r>
              <w:rPr>
                <w:rFonts w:ascii="Calibri" w:eastAsia="Times New Roman" w:hAnsi="Calibri" w:cs="Times New Roman"/>
                <w:sz w:val="24"/>
                <w:szCs w:val="24"/>
              </w:rPr>
              <w:t>,</w:t>
            </w:r>
            <w:r w:rsidRPr="00061584">
              <w:rPr>
                <w:rFonts w:ascii="Calibri" w:eastAsia="Times New Roman" w:hAnsi="Calibri" w:cs="Times New Roman"/>
                <w:sz w:val="24"/>
                <w:szCs w:val="24"/>
              </w:rPr>
              <w:t>830</w:t>
            </w:r>
            <w:r>
              <w:rPr>
                <w:rFonts w:ascii="Calibri" w:eastAsia="Times New Roman" w:hAnsi="Calibri" w:cs="Times New Roman"/>
                <w:sz w:val="24"/>
                <w:szCs w:val="24"/>
              </w:rPr>
              <w:t>,</w:t>
            </w:r>
            <w:r w:rsidRPr="00061584">
              <w:rPr>
                <w:rFonts w:ascii="Calibri" w:eastAsia="Times New Roman" w:hAnsi="Calibri" w:cs="Times New Roman"/>
                <w:sz w:val="24"/>
                <w:szCs w:val="24"/>
              </w:rPr>
              <w:t>000</w:t>
            </w:r>
          </w:p>
        </w:tc>
      </w:tr>
      <w:tr w:rsidR="00061584" w:rsidRPr="00061584" w:rsidTr="00061584">
        <w:trPr>
          <w:trHeight w:val="300"/>
        </w:trPr>
        <w:tc>
          <w:tcPr>
            <w:tcW w:w="4740" w:type="dxa"/>
            <w:tcBorders>
              <w:top w:val="single" w:sz="4" w:space="0" w:color="FFFFFF"/>
              <w:left w:val="nil"/>
              <w:bottom w:val="single" w:sz="4" w:space="0" w:color="FFFFFF"/>
              <w:right w:val="single" w:sz="4" w:space="0" w:color="FFFFFF"/>
            </w:tcBorders>
            <w:shd w:val="clear" w:color="DCE6F1" w:fill="DCE6F1"/>
            <w:noWrap/>
            <w:vAlign w:val="bottom"/>
            <w:hideMark/>
          </w:tcPr>
          <w:p w:rsidR="00061584" w:rsidRPr="00061584" w:rsidRDefault="00061584" w:rsidP="00061584">
            <w:pPr>
              <w:spacing w:line="240" w:lineRule="auto"/>
              <w:rPr>
                <w:rFonts w:ascii="Calibri" w:eastAsia="Times New Roman" w:hAnsi="Calibri" w:cs="Times New Roman"/>
                <w:sz w:val="24"/>
                <w:szCs w:val="24"/>
              </w:rPr>
            </w:pPr>
            <w:r w:rsidRPr="00061584">
              <w:rPr>
                <w:rFonts w:ascii="Calibri" w:eastAsia="Times New Roman" w:hAnsi="Calibri" w:cs="Times New Roman"/>
                <w:sz w:val="24"/>
                <w:szCs w:val="24"/>
              </w:rPr>
              <w:t>National Business Aviation Association</w:t>
            </w:r>
          </w:p>
        </w:tc>
        <w:tc>
          <w:tcPr>
            <w:tcW w:w="2580" w:type="dxa"/>
            <w:tcBorders>
              <w:top w:val="single" w:sz="4" w:space="0" w:color="FFFFFF"/>
              <w:left w:val="single" w:sz="4" w:space="0" w:color="FFFFFF"/>
              <w:bottom w:val="single" w:sz="4" w:space="0" w:color="FFFFFF"/>
              <w:right w:val="nil"/>
            </w:tcBorders>
            <w:shd w:val="clear" w:color="DCE6F1" w:fill="DCE6F1"/>
            <w:noWrap/>
            <w:vAlign w:val="bottom"/>
            <w:hideMark/>
          </w:tcPr>
          <w:p w:rsidR="00061584" w:rsidRPr="00061584" w:rsidRDefault="00061584" w:rsidP="00061584">
            <w:pPr>
              <w:spacing w:line="240" w:lineRule="auto"/>
              <w:jc w:val="right"/>
              <w:rPr>
                <w:rFonts w:ascii="Calibri" w:eastAsia="Times New Roman" w:hAnsi="Calibri" w:cs="Times New Roman"/>
                <w:sz w:val="24"/>
                <w:szCs w:val="24"/>
              </w:rPr>
            </w:pPr>
            <w:r w:rsidRPr="00061584">
              <w:rPr>
                <w:rFonts w:ascii="Calibri" w:eastAsia="Times New Roman" w:hAnsi="Calibri" w:cs="Times New Roman"/>
                <w:sz w:val="24"/>
                <w:szCs w:val="24"/>
              </w:rPr>
              <w:t>2</w:t>
            </w:r>
            <w:r>
              <w:rPr>
                <w:rFonts w:ascii="Calibri" w:eastAsia="Times New Roman" w:hAnsi="Calibri" w:cs="Times New Roman"/>
                <w:sz w:val="24"/>
                <w:szCs w:val="24"/>
              </w:rPr>
              <w:t>,</w:t>
            </w:r>
            <w:r w:rsidRPr="00061584">
              <w:rPr>
                <w:rFonts w:ascii="Calibri" w:eastAsia="Times New Roman" w:hAnsi="Calibri" w:cs="Times New Roman"/>
                <w:sz w:val="24"/>
                <w:szCs w:val="24"/>
              </w:rPr>
              <w:t>140</w:t>
            </w:r>
            <w:r>
              <w:rPr>
                <w:rFonts w:ascii="Calibri" w:eastAsia="Times New Roman" w:hAnsi="Calibri" w:cs="Times New Roman"/>
                <w:sz w:val="24"/>
                <w:szCs w:val="24"/>
              </w:rPr>
              <w:t>,</w:t>
            </w:r>
            <w:r w:rsidRPr="00061584">
              <w:rPr>
                <w:rFonts w:ascii="Calibri" w:eastAsia="Times New Roman" w:hAnsi="Calibri" w:cs="Times New Roman"/>
                <w:sz w:val="24"/>
                <w:szCs w:val="24"/>
              </w:rPr>
              <w:t>000</w:t>
            </w:r>
          </w:p>
        </w:tc>
      </w:tr>
      <w:tr w:rsidR="00061584" w:rsidRPr="00061584" w:rsidTr="00061584">
        <w:trPr>
          <w:trHeight w:val="300"/>
        </w:trPr>
        <w:tc>
          <w:tcPr>
            <w:tcW w:w="4740" w:type="dxa"/>
            <w:tcBorders>
              <w:top w:val="single" w:sz="4" w:space="0" w:color="FFFFFF"/>
              <w:left w:val="nil"/>
              <w:bottom w:val="single" w:sz="4" w:space="0" w:color="FFFFFF"/>
              <w:right w:val="single" w:sz="4" w:space="0" w:color="FFFFFF"/>
            </w:tcBorders>
            <w:shd w:val="clear" w:color="B8CCE4" w:fill="B8CCE4"/>
            <w:noWrap/>
            <w:vAlign w:val="bottom"/>
            <w:hideMark/>
          </w:tcPr>
          <w:p w:rsidR="00061584" w:rsidRPr="00061584" w:rsidRDefault="00061584" w:rsidP="00061584">
            <w:pPr>
              <w:spacing w:line="240" w:lineRule="auto"/>
              <w:rPr>
                <w:rFonts w:ascii="Calibri" w:eastAsia="Times New Roman" w:hAnsi="Calibri" w:cs="Times New Roman"/>
                <w:sz w:val="24"/>
                <w:szCs w:val="24"/>
              </w:rPr>
            </w:pPr>
            <w:r w:rsidRPr="00061584">
              <w:rPr>
                <w:rFonts w:ascii="Calibri" w:eastAsia="Times New Roman" w:hAnsi="Calibri" w:cs="Times New Roman"/>
                <w:sz w:val="24"/>
                <w:szCs w:val="24"/>
              </w:rPr>
              <w:t>American Associ</w:t>
            </w:r>
            <w:r>
              <w:rPr>
                <w:rFonts w:ascii="Calibri" w:eastAsia="Times New Roman" w:hAnsi="Calibri" w:cs="Times New Roman"/>
                <w:sz w:val="24"/>
                <w:szCs w:val="24"/>
              </w:rPr>
              <w:t>ation</w:t>
            </w:r>
            <w:r w:rsidRPr="00061584">
              <w:rPr>
                <w:rFonts w:ascii="Calibri" w:eastAsia="Times New Roman" w:hAnsi="Calibri" w:cs="Times New Roman"/>
                <w:sz w:val="24"/>
                <w:szCs w:val="24"/>
              </w:rPr>
              <w:t xml:space="preserve"> of Airport Executives</w:t>
            </w:r>
          </w:p>
        </w:tc>
        <w:tc>
          <w:tcPr>
            <w:tcW w:w="2580" w:type="dxa"/>
            <w:tcBorders>
              <w:top w:val="single" w:sz="4" w:space="0" w:color="FFFFFF"/>
              <w:left w:val="single" w:sz="4" w:space="0" w:color="FFFFFF"/>
              <w:bottom w:val="single" w:sz="4" w:space="0" w:color="FFFFFF"/>
              <w:right w:val="nil"/>
            </w:tcBorders>
            <w:shd w:val="clear" w:color="B8CCE4" w:fill="B8CCE4"/>
            <w:noWrap/>
            <w:vAlign w:val="bottom"/>
            <w:hideMark/>
          </w:tcPr>
          <w:p w:rsidR="00061584" w:rsidRPr="00061584" w:rsidRDefault="00061584" w:rsidP="00061584">
            <w:pPr>
              <w:spacing w:line="240" w:lineRule="auto"/>
              <w:jc w:val="right"/>
              <w:rPr>
                <w:rFonts w:ascii="Calibri" w:eastAsia="Times New Roman" w:hAnsi="Calibri" w:cs="Times New Roman"/>
                <w:sz w:val="24"/>
                <w:szCs w:val="24"/>
              </w:rPr>
            </w:pPr>
            <w:r w:rsidRPr="00061584">
              <w:rPr>
                <w:rFonts w:ascii="Calibri" w:eastAsia="Times New Roman" w:hAnsi="Calibri" w:cs="Times New Roman"/>
                <w:sz w:val="24"/>
                <w:szCs w:val="24"/>
              </w:rPr>
              <w:t>2</w:t>
            </w:r>
            <w:r>
              <w:rPr>
                <w:rFonts w:ascii="Calibri" w:eastAsia="Times New Roman" w:hAnsi="Calibri" w:cs="Times New Roman"/>
                <w:sz w:val="24"/>
                <w:szCs w:val="24"/>
              </w:rPr>
              <w:t>,</w:t>
            </w:r>
            <w:r w:rsidRPr="00061584">
              <w:rPr>
                <w:rFonts w:ascii="Calibri" w:eastAsia="Times New Roman" w:hAnsi="Calibri" w:cs="Times New Roman"/>
                <w:sz w:val="24"/>
                <w:szCs w:val="24"/>
              </w:rPr>
              <w:t>118</w:t>
            </w:r>
            <w:r>
              <w:rPr>
                <w:rFonts w:ascii="Calibri" w:eastAsia="Times New Roman" w:hAnsi="Calibri" w:cs="Times New Roman"/>
                <w:sz w:val="24"/>
                <w:szCs w:val="24"/>
              </w:rPr>
              <w:t>,</w:t>
            </w:r>
            <w:r w:rsidRPr="00061584">
              <w:rPr>
                <w:rFonts w:ascii="Calibri" w:eastAsia="Times New Roman" w:hAnsi="Calibri" w:cs="Times New Roman"/>
                <w:sz w:val="24"/>
                <w:szCs w:val="24"/>
              </w:rPr>
              <w:t>354</w:t>
            </w:r>
          </w:p>
        </w:tc>
      </w:tr>
      <w:tr w:rsidR="00061584" w:rsidRPr="00061584" w:rsidTr="00061584">
        <w:trPr>
          <w:trHeight w:val="300"/>
        </w:trPr>
        <w:tc>
          <w:tcPr>
            <w:tcW w:w="4740" w:type="dxa"/>
            <w:tcBorders>
              <w:top w:val="single" w:sz="4" w:space="0" w:color="FFFFFF"/>
              <w:left w:val="nil"/>
              <w:bottom w:val="single" w:sz="4" w:space="0" w:color="FFFFFF"/>
              <w:right w:val="single" w:sz="4" w:space="0" w:color="FFFFFF"/>
            </w:tcBorders>
            <w:shd w:val="clear" w:color="DCE6F1" w:fill="DCE6F1"/>
            <w:noWrap/>
            <w:vAlign w:val="bottom"/>
            <w:hideMark/>
          </w:tcPr>
          <w:p w:rsidR="00061584" w:rsidRPr="00061584" w:rsidRDefault="00061584" w:rsidP="00061584">
            <w:pPr>
              <w:spacing w:line="240" w:lineRule="auto"/>
              <w:rPr>
                <w:rFonts w:ascii="Calibri" w:eastAsia="Times New Roman" w:hAnsi="Calibri" w:cs="Times New Roman"/>
                <w:sz w:val="24"/>
                <w:szCs w:val="24"/>
              </w:rPr>
            </w:pPr>
            <w:r w:rsidRPr="00061584">
              <w:rPr>
                <w:rFonts w:ascii="Calibri" w:eastAsia="Times New Roman" w:hAnsi="Calibri" w:cs="Times New Roman"/>
                <w:sz w:val="24"/>
                <w:szCs w:val="24"/>
              </w:rPr>
              <w:t>Aerospace Industries Association of America</w:t>
            </w:r>
          </w:p>
        </w:tc>
        <w:tc>
          <w:tcPr>
            <w:tcW w:w="2580" w:type="dxa"/>
            <w:tcBorders>
              <w:top w:val="single" w:sz="4" w:space="0" w:color="FFFFFF"/>
              <w:left w:val="single" w:sz="4" w:space="0" w:color="FFFFFF"/>
              <w:bottom w:val="single" w:sz="4" w:space="0" w:color="FFFFFF"/>
              <w:right w:val="nil"/>
            </w:tcBorders>
            <w:shd w:val="clear" w:color="DCE6F1" w:fill="DCE6F1"/>
            <w:noWrap/>
            <w:vAlign w:val="bottom"/>
            <w:hideMark/>
          </w:tcPr>
          <w:p w:rsidR="00061584" w:rsidRPr="00061584" w:rsidRDefault="00061584" w:rsidP="00061584">
            <w:pPr>
              <w:spacing w:line="240" w:lineRule="auto"/>
              <w:jc w:val="right"/>
              <w:rPr>
                <w:rFonts w:ascii="Calibri" w:eastAsia="Times New Roman" w:hAnsi="Calibri" w:cs="Times New Roman"/>
                <w:sz w:val="24"/>
                <w:szCs w:val="24"/>
              </w:rPr>
            </w:pPr>
            <w:r w:rsidRPr="00061584">
              <w:rPr>
                <w:rFonts w:ascii="Calibri" w:eastAsia="Times New Roman" w:hAnsi="Calibri" w:cs="Times New Roman"/>
                <w:sz w:val="24"/>
                <w:szCs w:val="24"/>
              </w:rPr>
              <w:t>1</w:t>
            </w:r>
            <w:r>
              <w:rPr>
                <w:rFonts w:ascii="Calibri" w:eastAsia="Times New Roman" w:hAnsi="Calibri" w:cs="Times New Roman"/>
                <w:sz w:val="24"/>
                <w:szCs w:val="24"/>
              </w:rPr>
              <w:t>,</w:t>
            </w:r>
            <w:r w:rsidRPr="00061584">
              <w:rPr>
                <w:rFonts w:ascii="Calibri" w:eastAsia="Times New Roman" w:hAnsi="Calibri" w:cs="Times New Roman"/>
                <w:sz w:val="24"/>
                <w:szCs w:val="24"/>
              </w:rPr>
              <w:t>660</w:t>
            </w:r>
            <w:r>
              <w:rPr>
                <w:rFonts w:ascii="Calibri" w:eastAsia="Times New Roman" w:hAnsi="Calibri" w:cs="Times New Roman"/>
                <w:sz w:val="24"/>
                <w:szCs w:val="24"/>
              </w:rPr>
              <w:t>,</w:t>
            </w:r>
            <w:r w:rsidRPr="00061584">
              <w:rPr>
                <w:rFonts w:ascii="Calibri" w:eastAsia="Times New Roman" w:hAnsi="Calibri" w:cs="Times New Roman"/>
                <w:sz w:val="24"/>
                <w:szCs w:val="24"/>
              </w:rPr>
              <w:t>000</w:t>
            </w:r>
          </w:p>
        </w:tc>
      </w:tr>
      <w:tr w:rsidR="00061584" w:rsidRPr="00061584" w:rsidTr="00061584">
        <w:trPr>
          <w:trHeight w:val="300"/>
        </w:trPr>
        <w:tc>
          <w:tcPr>
            <w:tcW w:w="4740" w:type="dxa"/>
            <w:tcBorders>
              <w:top w:val="single" w:sz="4" w:space="0" w:color="FFFFFF"/>
              <w:left w:val="nil"/>
              <w:bottom w:val="single" w:sz="4" w:space="0" w:color="FFFFFF"/>
              <w:right w:val="single" w:sz="4" w:space="0" w:color="FFFFFF"/>
            </w:tcBorders>
            <w:shd w:val="clear" w:color="B8CCE4" w:fill="B8CCE4"/>
            <w:noWrap/>
            <w:vAlign w:val="bottom"/>
            <w:hideMark/>
          </w:tcPr>
          <w:p w:rsidR="00061584" w:rsidRPr="00061584" w:rsidRDefault="00061584" w:rsidP="00061584">
            <w:pPr>
              <w:spacing w:line="240" w:lineRule="auto"/>
              <w:rPr>
                <w:rFonts w:ascii="Calibri" w:eastAsia="Times New Roman" w:hAnsi="Calibri" w:cs="Times New Roman"/>
                <w:sz w:val="24"/>
                <w:szCs w:val="24"/>
              </w:rPr>
            </w:pPr>
            <w:r w:rsidRPr="00061584">
              <w:rPr>
                <w:rFonts w:ascii="Calibri" w:eastAsia="Times New Roman" w:hAnsi="Calibri" w:cs="Times New Roman"/>
                <w:sz w:val="24"/>
                <w:szCs w:val="24"/>
              </w:rPr>
              <w:t>Southwest Airlines</w:t>
            </w:r>
          </w:p>
        </w:tc>
        <w:tc>
          <w:tcPr>
            <w:tcW w:w="2580" w:type="dxa"/>
            <w:tcBorders>
              <w:top w:val="single" w:sz="4" w:space="0" w:color="FFFFFF"/>
              <w:left w:val="single" w:sz="4" w:space="0" w:color="FFFFFF"/>
              <w:bottom w:val="single" w:sz="4" w:space="0" w:color="FFFFFF"/>
              <w:right w:val="nil"/>
            </w:tcBorders>
            <w:shd w:val="clear" w:color="B8CCE4" w:fill="B8CCE4"/>
            <w:noWrap/>
            <w:vAlign w:val="bottom"/>
            <w:hideMark/>
          </w:tcPr>
          <w:p w:rsidR="00061584" w:rsidRPr="00061584" w:rsidRDefault="00061584" w:rsidP="00061584">
            <w:pPr>
              <w:spacing w:line="240" w:lineRule="auto"/>
              <w:jc w:val="right"/>
              <w:rPr>
                <w:rFonts w:ascii="Calibri" w:eastAsia="Times New Roman" w:hAnsi="Calibri" w:cs="Times New Roman"/>
                <w:sz w:val="24"/>
                <w:szCs w:val="24"/>
              </w:rPr>
            </w:pPr>
            <w:r w:rsidRPr="00061584">
              <w:rPr>
                <w:rFonts w:ascii="Calibri" w:eastAsia="Times New Roman" w:hAnsi="Calibri" w:cs="Times New Roman"/>
                <w:sz w:val="24"/>
                <w:szCs w:val="24"/>
              </w:rPr>
              <w:t>1</w:t>
            </w:r>
            <w:r>
              <w:rPr>
                <w:rFonts w:ascii="Calibri" w:eastAsia="Times New Roman" w:hAnsi="Calibri" w:cs="Times New Roman"/>
                <w:sz w:val="24"/>
                <w:szCs w:val="24"/>
              </w:rPr>
              <w:t>,</w:t>
            </w:r>
            <w:r w:rsidRPr="00061584">
              <w:rPr>
                <w:rFonts w:ascii="Calibri" w:eastAsia="Times New Roman" w:hAnsi="Calibri" w:cs="Times New Roman"/>
                <w:sz w:val="24"/>
                <w:szCs w:val="24"/>
              </w:rPr>
              <w:t>300</w:t>
            </w:r>
            <w:r>
              <w:rPr>
                <w:rFonts w:ascii="Calibri" w:eastAsia="Times New Roman" w:hAnsi="Calibri" w:cs="Times New Roman"/>
                <w:sz w:val="24"/>
                <w:szCs w:val="24"/>
              </w:rPr>
              <w:t>,</w:t>
            </w:r>
            <w:r w:rsidRPr="00061584">
              <w:rPr>
                <w:rFonts w:ascii="Calibri" w:eastAsia="Times New Roman" w:hAnsi="Calibri" w:cs="Times New Roman"/>
                <w:sz w:val="24"/>
                <w:szCs w:val="24"/>
              </w:rPr>
              <w:t>000</w:t>
            </w:r>
          </w:p>
        </w:tc>
      </w:tr>
      <w:tr w:rsidR="00061584" w:rsidRPr="00061584" w:rsidTr="00061584">
        <w:trPr>
          <w:trHeight w:val="300"/>
        </w:trPr>
        <w:tc>
          <w:tcPr>
            <w:tcW w:w="4740" w:type="dxa"/>
            <w:tcBorders>
              <w:top w:val="single" w:sz="4" w:space="0" w:color="FFFFFF"/>
              <w:left w:val="nil"/>
              <w:bottom w:val="single" w:sz="4" w:space="0" w:color="FFFFFF"/>
              <w:right w:val="single" w:sz="4" w:space="0" w:color="FFFFFF"/>
            </w:tcBorders>
            <w:shd w:val="clear" w:color="DCE6F1" w:fill="DCE6F1"/>
            <w:noWrap/>
            <w:vAlign w:val="bottom"/>
            <w:hideMark/>
          </w:tcPr>
          <w:p w:rsidR="00061584" w:rsidRPr="00061584" w:rsidRDefault="00061584" w:rsidP="00061584">
            <w:pPr>
              <w:spacing w:line="240" w:lineRule="auto"/>
              <w:rPr>
                <w:rFonts w:ascii="Calibri" w:eastAsia="Times New Roman" w:hAnsi="Calibri" w:cs="Times New Roman"/>
                <w:sz w:val="24"/>
                <w:szCs w:val="24"/>
              </w:rPr>
            </w:pPr>
            <w:r w:rsidRPr="00061584">
              <w:rPr>
                <w:rFonts w:ascii="Calibri" w:eastAsia="Times New Roman" w:hAnsi="Calibri" w:cs="Times New Roman"/>
                <w:sz w:val="24"/>
                <w:szCs w:val="24"/>
              </w:rPr>
              <w:t>Jet Blue Airways</w:t>
            </w:r>
          </w:p>
        </w:tc>
        <w:tc>
          <w:tcPr>
            <w:tcW w:w="2580" w:type="dxa"/>
            <w:tcBorders>
              <w:top w:val="single" w:sz="4" w:space="0" w:color="FFFFFF"/>
              <w:left w:val="single" w:sz="4" w:space="0" w:color="FFFFFF"/>
              <w:bottom w:val="single" w:sz="4" w:space="0" w:color="FFFFFF"/>
              <w:right w:val="nil"/>
            </w:tcBorders>
            <w:shd w:val="clear" w:color="DCE6F1" w:fill="DCE6F1"/>
            <w:noWrap/>
            <w:vAlign w:val="bottom"/>
            <w:hideMark/>
          </w:tcPr>
          <w:p w:rsidR="00061584" w:rsidRPr="00061584" w:rsidRDefault="00061584" w:rsidP="00061584">
            <w:pPr>
              <w:spacing w:line="240" w:lineRule="auto"/>
              <w:jc w:val="right"/>
              <w:rPr>
                <w:rFonts w:ascii="Calibri" w:eastAsia="Times New Roman" w:hAnsi="Calibri" w:cs="Times New Roman"/>
                <w:sz w:val="24"/>
                <w:szCs w:val="24"/>
              </w:rPr>
            </w:pPr>
            <w:r w:rsidRPr="00061584">
              <w:rPr>
                <w:rFonts w:ascii="Calibri" w:eastAsia="Times New Roman" w:hAnsi="Calibri" w:cs="Times New Roman"/>
                <w:sz w:val="24"/>
                <w:szCs w:val="24"/>
              </w:rPr>
              <w:t>1</w:t>
            </w:r>
            <w:r>
              <w:rPr>
                <w:rFonts w:ascii="Calibri" w:eastAsia="Times New Roman" w:hAnsi="Calibri" w:cs="Times New Roman"/>
                <w:sz w:val="24"/>
                <w:szCs w:val="24"/>
              </w:rPr>
              <w:t>,</w:t>
            </w:r>
            <w:r w:rsidRPr="00061584">
              <w:rPr>
                <w:rFonts w:ascii="Calibri" w:eastAsia="Times New Roman" w:hAnsi="Calibri" w:cs="Times New Roman"/>
                <w:sz w:val="24"/>
                <w:szCs w:val="24"/>
              </w:rPr>
              <w:t>220</w:t>
            </w:r>
            <w:r>
              <w:rPr>
                <w:rFonts w:ascii="Calibri" w:eastAsia="Times New Roman" w:hAnsi="Calibri" w:cs="Times New Roman"/>
                <w:sz w:val="24"/>
                <w:szCs w:val="24"/>
              </w:rPr>
              <w:t>,</w:t>
            </w:r>
            <w:r w:rsidRPr="00061584">
              <w:rPr>
                <w:rFonts w:ascii="Calibri" w:eastAsia="Times New Roman" w:hAnsi="Calibri" w:cs="Times New Roman"/>
                <w:sz w:val="24"/>
                <w:szCs w:val="24"/>
              </w:rPr>
              <w:t>000</w:t>
            </w:r>
          </w:p>
        </w:tc>
      </w:tr>
      <w:tr w:rsidR="00061584" w:rsidRPr="00061584" w:rsidTr="00061584">
        <w:trPr>
          <w:trHeight w:val="300"/>
        </w:trPr>
        <w:tc>
          <w:tcPr>
            <w:tcW w:w="4740" w:type="dxa"/>
            <w:tcBorders>
              <w:top w:val="single" w:sz="4" w:space="0" w:color="FFFFFF"/>
              <w:left w:val="nil"/>
              <w:bottom w:val="single" w:sz="4" w:space="0" w:color="FFFFFF"/>
              <w:right w:val="single" w:sz="4" w:space="0" w:color="FFFFFF"/>
            </w:tcBorders>
            <w:shd w:val="clear" w:color="B8CCE4" w:fill="B8CCE4"/>
            <w:noWrap/>
            <w:vAlign w:val="bottom"/>
            <w:hideMark/>
          </w:tcPr>
          <w:p w:rsidR="00061584" w:rsidRPr="00061584" w:rsidRDefault="00061584" w:rsidP="00061584">
            <w:pPr>
              <w:spacing w:line="240" w:lineRule="auto"/>
              <w:rPr>
                <w:rFonts w:ascii="Calibri" w:eastAsia="Times New Roman" w:hAnsi="Calibri" w:cs="Times New Roman"/>
                <w:sz w:val="24"/>
                <w:szCs w:val="24"/>
              </w:rPr>
            </w:pPr>
            <w:r w:rsidRPr="00061584">
              <w:rPr>
                <w:rFonts w:ascii="Calibri" w:eastAsia="Times New Roman" w:hAnsi="Calibri" w:cs="Times New Roman"/>
                <w:sz w:val="24"/>
                <w:szCs w:val="24"/>
              </w:rPr>
              <w:t>Airports Council International</w:t>
            </w:r>
          </w:p>
        </w:tc>
        <w:tc>
          <w:tcPr>
            <w:tcW w:w="2580" w:type="dxa"/>
            <w:tcBorders>
              <w:top w:val="single" w:sz="4" w:space="0" w:color="FFFFFF"/>
              <w:left w:val="single" w:sz="4" w:space="0" w:color="FFFFFF"/>
              <w:bottom w:val="single" w:sz="4" w:space="0" w:color="FFFFFF"/>
              <w:right w:val="nil"/>
            </w:tcBorders>
            <w:shd w:val="clear" w:color="B8CCE4" w:fill="B8CCE4"/>
            <w:noWrap/>
            <w:vAlign w:val="bottom"/>
            <w:hideMark/>
          </w:tcPr>
          <w:p w:rsidR="00061584" w:rsidRPr="00061584" w:rsidRDefault="00061584" w:rsidP="00061584">
            <w:pPr>
              <w:spacing w:line="240" w:lineRule="auto"/>
              <w:jc w:val="right"/>
              <w:rPr>
                <w:rFonts w:ascii="Calibri" w:eastAsia="Times New Roman" w:hAnsi="Calibri" w:cs="Times New Roman"/>
                <w:sz w:val="24"/>
                <w:szCs w:val="24"/>
              </w:rPr>
            </w:pPr>
            <w:r w:rsidRPr="00061584">
              <w:rPr>
                <w:rFonts w:ascii="Calibri" w:eastAsia="Times New Roman" w:hAnsi="Calibri" w:cs="Times New Roman"/>
                <w:sz w:val="24"/>
                <w:szCs w:val="24"/>
              </w:rPr>
              <w:t>1</w:t>
            </w:r>
            <w:r>
              <w:rPr>
                <w:rFonts w:ascii="Calibri" w:eastAsia="Times New Roman" w:hAnsi="Calibri" w:cs="Times New Roman"/>
                <w:sz w:val="24"/>
                <w:szCs w:val="24"/>
              </w:rPr>
              <w:t>,</w:t>
            </w:r>
            <w:r w:rsidRPr="00061584">
              <w:rPr>
                <w:rFonts w:ascii="Calibri" w:eastAsia="Times New Roman" w:hAnsi="Calibri" w:cs="Times New Roman"/>
                <w:sz w:val="24"/>
                <w:szCs w:val="24"/>
              </w:rPr>
              <w:t>135</w:t>
            </w:r>
            <w:r>
              <w:rPr>
                <w:rFonts w:ascii="Calibri" w:eastAsia="Times New Roman" w:hAnsi="Calibri" w:cs="Times New Roman"/>
                <w:sz w:val="24"/>
                <w:szCs w:val="24"/>
              </w:rPr>
              <w:t>,</w:t>
            </w:r>
            <w:r w:rsidRPr="00061584">
              <w:rPr>
                <w:rFonts w:ascii="Calibri" w:eastAsia="Times New Roman" w:hAnsi="Calibri" w:cs="Times New Roman"/>
                <w:sz w:val="24"/>
                <w:szCs w:val="24"/>
              </w:rPr>
              <w:t>000</w:t>
            </w:r>
          </w:p>
        </w:tc>
      </w:tr>
      <w:tr w:rsidR="00061584" w:rsidRPr="00061584" w:rsidTr="00061584">
        <w:trPr>
          <w:trHeight w:val="300"/>
        </w:trPr>
        <w:tc>
          <w:tcPr>
            <w:tcW w:w="4740" w:type="dxa"/>
            <w:tcBorders>
              <w:top w:val="single" w:sz="4" w:space="0" w:color="FFFFFF"/>
              <w:left w:val="nil"/>
              <w:bottom w:val="nil"/>
              <w:right w:val="single" w:sz="4" w:space="0" w:color="FFFFFF"/>
            </w:tcBorders>
            <w:shd w:val="clear" w:color="DCE6F1" w:fill="DCE6F1"/>
            <w:noWrap/>
            <w:vAlign w:val="bottom"/>
            <w:hideMark/>
          </w:tcPr>
          <w:p w:rsidR="00061584" w:rsidRPr="00061584" w:rsidRDefault="00061584" w:rsidP="00061584">
            <w:pPr>
              <w:spacing w:line="240" w:lineRule="auto"/>
              <w:rPr>
                <w:rFonts w:ascii="Calibri" w:eastAsia="Times New Roman" w:hAnsi="Calibri" w:cs="Times New Roman"/>
                <w:sz w:val="24"/>
                <w:szCs w:val="24"/>
              </w:rPr>
            </w:pPr>
            <w:r w:rsidRPr="00061584">
              <w:rPr>
                <w:rFonts w:ascii="Calibri" w:eastAsia="Times New Roman" w:hAnsi="Calibri" w:cs="Times New Roman"/>
                <w:sz w:val="24"/>
                <w:szCs w:val="24"/>
              </w:rPr>
              <w:t>Airbus Group</w:t>
            </w:r>
          </w:p>
        </w:tc>
        <w:tc>
          <w:tcPr>
            <w:tcW w:w="2580" w:type="dxa"/>
            <w:tcBorders>
              <w:top w:val="single" w:sz="4" w:space="0" w:color="FFFFFF"/>
              <w:left w:val="single" w:sz="4" w:space="0" w:color="FFFFFF"/>
              <w:bottom w:val="nil"/>
              <w:right w:val="nil"/>
            </w:tcBorders>
            <w:shd w:val="clear" w:color="DCE6F1" w:fill="DCE6F1"/>
            <w:noWrap/>
            <w:vAlign w:val="bottom"/>
            <w:hideMark/>
          </w:tcPr>
          <w:p w:rsidR="00061584" w:rsidRPr="00061584" w:rsidRDefault="00061584" w:rsidP="00061584">
            <w:pPr>
              <w:spacing w:line="240" w:lineRule="auto"/>
              <w:jc w:val="right"/>
              <w:rPr>
                <w:rFonts w:ascii="Calibri" w:eastAsia="Times New Roman" w:hAnsi="Calibri" w:cs="Times New Roman"/>
                <w:sz w:val="24"/>
                <w:szCs w:val="24"/>
              </w:rPr>
            </w:pPr>
            <w:r w:rsidRPr="00061584">
              <w:rPr>
                <w:rFonts w:ascii="Calibri" w:eastAsia="Times New Roman" w:hAnsi="Calibri" w:cs="Times New Roman"/>
                <w:sz w:val="24"/>
                <w:szCs w:val="24"/>
              </w:rPr>
              <w:t>880</w:t>
            </w:r>
            <w:r>
              <w:rPr>
                <w:rFonts w:ascii="Calibri" w:eastAsia="Times New Roman" w:hAnsi="Calibri" w:cs="Times New Roman"/>
                <w:sz w:val="24"/>
                <w:szCs w:val="24"/>
              </w:rPr>
              <w:t>,</w:t>
            </w:r>
            <w:r w:rsidRPr="00061584">
              <w:rPr>
                <w:rFonts w:ascii="Calibri" w:eastAsia="Times New Roman" w:hAnsi="Calibri" w:cs="Times New Roman"/>
                <w:sz w:val="24"/>
                <w:szCs w:val="24"/>
              </w:rPr>
              <w:t>000</w:t>
            </w:r>
          </w:p>
        </w:tc>
      </w:tr>
    </w:tbl>
    <w:p w:rsidR="003F24A3" w:rsidRDefault="003D1CCE" w:rsidP="003F24A3">
      <w:pPr>
        <w:pStyle w:val="Normal2"/>
        <w:spacing w:line="480" w:lineRule="auto"/>
        <w:sectPr w:rsidR="003F24A3" w:rsidSect="00061584">
          <w:type w:val="continuous"/>
          <w:pgSz w:w="12240" w:h="15840"/>
          <w:pgMar w:top="1440" w:right="1440" w:bottom="1440" w:left="1440" w:header="720" w:footer="720" w:gutter="0"/>
          <w:cols w:space="720"/>
        </w:sectPr>
      </w:pPr>
      <w:r>
        <w:rPr>
          <w:noProof/>
        </w:rPr>
        <w:lastRenderedPageBreak/>
        <w:drawing>
          <wp:inline distT="0" distB="0" distL="0" distR="0">
            <wp:extent cx="5930900" cy="3708400"/>
            <wp:effectExtent l="0" t="0" r="12700" b="0"/>
            <wp:docPr id="7" name="Picture 7" descr="Macintosh HD:Users:anthonyjreije:Downloads: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thonyjreije:Downloads:image-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0900" cy="3708400"/>
                    </a:xfrm>
                    <a:prstGeom prst="rect">
                      <a:avLst/>
                    </a:prstGeom>
                    <a:noFill/>
                    <a:ln>
                      <a:noFill/>
                    </a:ln>
                  </pic:spPr>
                </pic:pic>
              </a:graphicData>
            </a:graphic>
          </wp:inline>
        </w:drawing>
      </w:r>
    </w:p>
    <w:p w:rsidR="003F24A3" w:rsidRDefault="003F24A3" w:rsidP="003F24A3">
      <w:pPr>
        <w:pStyle w:val="Normal2"/>
        <w:spacing w:line="480" w:lineRule="auto"/>
      </w:pPr>
    </w:p>
    <w:p w:rsidR="003F24A3" w:rsidRDefault="003F24A3" w:rsidP="003F24A3">
      <w:pPr>
        <w:pStyle w:val="Normal2"/>
        <w:spacing w:line="480" w:lineRule="auto"/>
      </w:pPr>
    </w:p>
    <w:p w:rsidR="003F24A3" w:rsidRDefault="003F24A3" w:rsidP="003F24A3">
      <w:pPr>
        <w:pStyle w:val="Normal2"/>
        <w:spacing w:line="480" w:lineRule="auto"/>
        <w:rPr>
          <w:rFonts w:ascii="Times New Roman" w:eastAsia="Times New Roman" w:hAnsi="Times New Roman" w:cs="Times New Roman"/>
          <w:sz w:val="24"/>
        </w:rPr>
      </w:pPr>
    </w:p>
    <w:p w:rsidR="003F24A3" w:rsidRDefault="003F24A3" w:rsidP="003F24A3">
      <w:pPr>
        <w:pStyle w:val="Normal2"/>
        <w:spacing w:line="480" w:lineRule="auto"/>
        <w:rPr>
          <w:rFonts w:ascii="Times New Roman" w:eastAsia="Times New Roman" w:hAnsi="Times New Roman" w:cs="Times New Roman"/>
          <w:sz w:val="24"/>
        </w:rPr>
      </w:pPr>
    </w:p>
    <w:p w:rsidR="003F24A3" w:rsidRDefault="003F24A3" w:rsidP="003F24A3">
      <w:pPr>
        <w:pStyle w:val="Normal2"/>
        <w:spacing w:line="480" w:lineRule="auto"/>
      </w:pPr>
      <w:r>
        <w:rPr>
          <w:rFonts w:ascii="Times New Roman" w:eastAsia="Times New Roman" w:hAnsi="Times New Roman" w:cs="Times New Roman"/>
          <w:sz w:val="24"/>
        </w:rPr>
        <w:t xml:space="preserve">Figure 2.2 Air Transport Sector </w:t>
      </w:r>
      <w:r w:rsidR="00061584">
        <w:rPr>
          <w:rFonts w:ascii="Times New Roman" w:eastAsia="Times New Roman" w:hAnsi="Times New Roman" w:cs="Times New Roman"/>
          <w:sz w:val="24"/>
        </w:rPr>
        <w:t>PAC</w:t>
      </w:r>
      <w:r>
        <w:rPr>
          <w:rFonts w:ascii="Times New Roman" w:eastAsia="Times New Roman" w:hAnsi="Times New Roman" w:cs="Times New Roman"/>
          <w:sz w:val="24"/>
        </w:rPr>
        <w:t xml:space="preserve"> Case Study</w:t>
      </w:r>
    </w:p>
    <w:tbl>
      <w:tblPr>
        <w:tblW w:w="7760" w:type="dxa"/>
        <w:tblBorders>
          <w:top w:val="nil"/>
          <w:left w:val="nil"/>
          <w:bottom w:val="nil"/>
          <w:right w:val="nil"/>
          <w:insideH w:val="nil"/>
          <w:insideV w:val="nil"/>
        </w:tblBorders>
        <w:tblLayout w:type="fixed"/>
        <w:tblLook w:val="0600" w:firstRow="0" w:lastRow="0" w:firstColumn="0" w:lastColumn="0" w:noHBand="1" w:noVBand="1"/>
      </w:tblPr>
      <w:tblGrid>
        <w:gridCol w:w="1940"/>
        <w:gridCol w:w="1940"/>
        <w:gridCol w:w="1940"/>
        <w:gridCol w:w="1940"/>
      </w:tblGrid>
      <w:tr w:rsidR="003F24A3" w:rsidTr="00F338DD">
        <w:tc>
          <w:tcPr>
            <w:tcW w:w="1940" w:type="dxa"/>
            <w:tcBorders>
              <w:bottom w:val="single" w:sz="12" w:space="0" w:color="FFFFFF"/>
              <w:right w:val="single" w:sz="4" w:space="0" w:color="FFFFFF"/>
            </w:tcBorders>
            <w:shd w:val="clear" w:color="auto" w:fill="9BBB59"/>
            <w:tcMar>
              <w:top w:w="100" w:type="dxa"/>
              <w:left w:w="100" w:type="dxa"/>
              <w:bottom w:w="100" w:type="dxa"/>
              <w:right w:w="100" w:type="dxa"/>
            </w:tcMar>
          </w:tcPr>
          <w:p w:rsidR="003F24A3" w:rsidRDefault="003F24A3" w:rsidP="00F338DD">
            <w:pPr>
              <w:pStyle w:val="Normal2"/>
              <w:widowControl w:val="0"/>
            </w:pPr>
            <w:r>
              <w:rPr>
                <w:color w:val="FFFFFF"/>
                <w:sz w:val="20"/>
                <w:shd w:val="clear" w:color="auto" w:fill="9BBB59"/>
              </w:rPr>
              <w:t>PACs</w:t>
            </w:r>
          </w:p>
        </w:tc>
        <w:tc>
          <w:tcPr>
            <w:tcW w:w="1940" w:type="dxa"/>
            <w:tcBorders>
              <w:left w:val="single" w:sz="4" w:space="0" w:color="FFFFFF"/>
              <w:bottom w:val="single" w:sz="12" w:space="0" w:color="FFFFFF"/>
              <w:right w:val="single" w:sz="4" w:space="0" w:color="FFFFFF"/>
            </w:tcBorders>
            <w:shd w:val="clear" w:color="auto" w:fill="9BBB59"/>
            <w:tcMar>
              <w:top w:w="100" w:type="dxa"/>
              <w:left w:w="100" w:type="dxa"/>
              <w:bottom w:w="100" w:type="dxa"/>
              <w:right w:w="100" w:type="dxa"/>
            </w:tcMar>
          </w:tcPr>
          <w:p w:rsidR="003F24A3" w:rsidRDefault="003F24A3" w:rsidP="00F338DD">
            <w:pPr>
              <w:pStyle w:val="Normal2"/>
              <w:widowControl w:val="0"/>
            </w:pPr>
            <w:r>
              <w:rPr>
                <w:color w:val="FFFFFF"/>
                <w:sz w:val="20"/>
                <w:shd w:val="clear" w:color="auto" w:fill="9BBB59"/>
              </w:rPr>
              <w:t>Total</w:t>
            </w:r>
          </w:p>
        </w:tc>
        <w:tc>
          <w:tcPr>
            <w:tcW w:w="1940" w:type="dxa"/>
            <w:tcBorders>
              <w:left w:val="single" w:sz="4" w:space="0" w:color="FFFFFF"/>
              <w:bottom w:val="single" w:sz="12" w:space="0" w:color="FFFFFF"/>
              <w:right w:val="single" w:sz="4" w:space="0" w:color="FFFFFF"/>
            </w:tcBorders>
            <w:shd w:val="clear" w:color="auto" w:fill="9BBB59"/>
            <w:tcMar>
              <w:top w:w="100" w:type="dxa"/>
              <w:left w:w="100" w:type="dxa"/>
              <w:bottom w:w="100" w:type="dxa"/>
              <w:right w:w="100" w:type="dxa"/>
            </w:tcMar>
          </w:tcPr>
          <w:p w:rsidR="003F24A3" w:rsidRDefault="003F24A3" w:rsidP="00F338DD">
            <w:pPr>
              <w:pStyle w:val="Normal2"/>
              <w:widowControl w:val="0"/>
            </w:pPr>
            <w:r>
              <w:rPr>
                <w:color w:val="FFFFFF"/>
                <w:sz w:val="20"/>
                <w:shd w:val="clear" w:color="auto" w:fill="9BBB59"/>
              </w:rPr>
              <w:t>Democrats</w:t>
            </w:r>
          </w:p>
        </w:tc>
        <w:tc>
          <w:tcPr>
            <w:tcW w:w="1940" w:type="dxa"/>
            <w:tcBorders>
              <w:left w:val="single" w:sz="4" w:space="0" w:color="FFFFFF"/>
              <w:bottom w:val="single" w:sz="12" w:space="0" w:color="FFFFFF"/>
            </w:tcBorders>
            <w:shd w:val="clear" w:color="auto" w:fill="9BBB59"/>
            <w:tcMar>
              <w:top w:w="100" w:type="dxa"/>
              <w:left w:w="100" w:type="dxa"/>
              <w:bottom w:w="100" w:type="dxa"/>
              <w:right w:w="100" w:type="dxa"/>
            </w:tcMar>
          </w:tcPr>
          <w:p w:rsidR="003F24A3" w:rsidRDefault="003F24A3" w:rsidP="00F338DD">
            <w:pPr>
              <w:pStyle w:val="Normal2"/>
              <w:widowControl w:val="0"/>
            </w:pPr>
            <w:r>
              <w:rPr>
                <w:color w:val="FFFFFF"/>
                <w:sz w:val="20"/>
                <w:shd w:val="clear" w:color="auto" w:fill="9BBB59"/>
              </w:rPr>
              <w:t>Republicans</w:t>
            </w:r>
          </w:p>
        </w:tc>
      </w:tr>
      <w:tr w:rsidR="003F24A3" w:rsidTr="00F338DD">
        <w:tc>
          <w:tcPr>
            <w:tcW w:w="1940" w:type="dxa"/>
            <w:tcBorders>
              <w:top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rsidR="003F24A3" w:rsidRDefault="003F24A3" w:rsidP="00F338DD">
            <w:pPr>
              <w:pStyle w:val="Normal2"/>
              <w:widowControl w:val="0"/>
            </w:pPr>
            <w:r>
              <w:rPr>
                <w:sz w:val="20"/>
                <w:shd w:val="clear" w:color="auto" w:fill="D8E4BC"/>
              </w:rPr>
              <w:t>United Parcel Service</w:t>
            </w:r>
          </w:p>
        </w:tc>
        <w:tc>
          <w:tcPr>
            <w:tcW w:w="1940" w:type="dxa"/>
            <w:tcBorders>
              <w:top w:val="single" w:sz="4" w:space="0" w:color="000000"/>
              <w:left w:val="single" w:sz="4" w:space="0" w:color="000000"/>
              <w:bottom w:val="single" w:sz="4" w:space="0" w:color="000000"/>
              <w:right w:val="single" w:sz="4" w:space="0" w:color="000000"/>
            </w:tcBorders>
            <w:shd w:val="clear" w:color="auto" w:fill="D8E4BC"/>
            <w:tcMar>
              <w:top w:w="100" w:type="dxa"/>
              <w:left w:w="100" w:type="dxa"/>
              <w:bottom w:w="100" w:type="dxa"/>
              <w:right w:w="100" w:type="dxa"/>
            </w:tcMar>
          </w:tcPr>
          <w:p w:rsidR="003F24A3" w:rsidRDefault="003F24A3" w:rsidP="00F338DD">
            <w:pPr>
              <w:pStyle w:val="Normal2"/>
              <w:widowControl w:val="0"/>
            </w:pPr>
            <w:r>
              <w:rPr>
                <w:sz w:val="20"/>
                <w:shd w:val="clear" w:color="auto" w:fill="D8E4BC"/>
              </w:rPr>
              <w:t>1,920,590</w:t>
            </w:r>
          </w:p>
        </w:tc>
        <w:tc>
          <w:tcPr>
            <w:tcW w:w="1940"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rsidR="003F24A3" w:rsidRDefault="003F24A3" w:rsidP="00F338DD">
            <w:pPr>
              <w:pStyle w:val="Normal2"/>
              <w:widowControl w:val="0"/>
            </w:pPr>
            <w:r>
              <w:rPr>
                <w:sz w:val="20"/>
                <w:shd w:val="clear" w:color="auto" w:fill="D8E4BC"/>
              </w:rPr>
              <w:t>634,869</w:t>
            </w:r>
          </w:p>
        </w:tc>
        <w:tc>
          <w:tcPr>
            <w:tcW w:w="1940" w:type="dxa"/>
            <w:tcBorders>
              <w:top w:val="single" w:sz="4" w:space="0" w:color="FFFFFF"/>
              <w:left w:val="single" w:sz="4" w:space="0" w:color="FFFFFF"/>
              <w:bottom w:val="single" w:sz="4" w:space="0" w:color="FFFFFF"/>
            </w:tcBorders>
            <w:shd w:val="clear" w:color="auto" w:fill="D8E4BC"/>
            <w:tcMar>
              <w:top w:w="100" w:type="dxa"/>
              <w:left w:w="100" w:type="dxa"/>
              <w:bottom w:w="100" w:type="dxa"/>
              <w:right w:w="100" w:type="dxa"/>
            </w:tcMar>
          </w:tcPr>
          <w:p w:rsidR="003F24A3" w:rsidRDefault="003F24A3" w:rsidP="00F338DD">
            <w:pPr>
              <w:pStyle w:val="Normal2"/>
              <w:widowControl w:val="0"/>
            </w:pPr>
            <w:r>
              <w:rPr>
                <w:sz w:val="20"/>
                <w:shd w:val="clear" w:color="auto" w:fill="D8E4BC"/>
              </w:rPr>
              <w:t>1,285,721</w:t>
            </w:r>
          </w:p>
        </w:tc>
      </w:tr>
      <w:tr w:rsidR="003F24A3" w:rsidTr="00F338DD">
        <w:tc>
          <w:tcPr>
            <w:tcW w:w="1940" w:type="dxa"/>
            <w:tcBorders>
              <w:top w:val="single" w:sz="4" w:space="0" w:color="FFFFFF"/>
              <w:bottom w:val="single" w:sz="4" w:space="0" w:color="FFFFFF"/>
              <w:right w:val="single" w:sz="4" w:space="0" w:color="FFFFFF"/>
            </w:tcBorders>
            <w:shd w:val="clear" w:color="auto" w:fill="EBF1DE"/>
            <w:tcMar>
              <w:top w:w="100" w:type="dxa"/>
              <w:left w:w="100" w:type="dxa"/>
              <w:bottom w:w="100" w:type="dxa"/>
              <w:right w:w="100" w:type="dxa"/>
            </w:tcMar>
          </w:tcPr>
          <w:p w:rsidR="003F24A3" w:rsidRDefault="003F24A3" w:rsidP="00F338DD">
            <w:pPr>
              <w:pStyle w:val="Normal2"/>
              <w:widowControl w:val="0"/>
            </w:pPr>
            <w:r>
              <w:rPr>
                <w:sz w:val="20"/>
                <w:shd w:val="clear" w:color="auto" w:fill="EBF1DE"/>
              </w:rPr>
              <w:t>Fed Ex</w:t>
            </w:r>
          </w:p>
        </w:tc>
        <w:tc>
          <w:tcPr>
            <w:tcW w:w="1940" w:type="dxa"/>
            <w:tcBorders>
              <w:top w:val="single" w:sz="4" w:space="0" w:color="FFFFFF"/>
              <w:left w:val="single" w:sz="4" w:space="0" w:color="FFFFFF"/>
              <w:bottom w:val="single" w:sz="4" w:space="0" w:color="FFFFFF"/>
              <w:right w:val="single" w:sz="4" w:space="0" w:color="FFFFFF"/>
            </w:tcBorders>
            <w:shd w:val="clear" w:color="auto" w:fill="EBF1DE"/>
            <w:tcMar>
              <w:top w:w="100" w:type="dxa"/>
              <w:left w:w="100" w:type="dxa"/>
              <w:bottom w:w="100" w:type="dxa"/>
              <w:right w:w="100" w:type="dxa"/>
            </w:tcMar>
          </w:tcPr>
          <w:p w:rsidR="003F24A3" w:rsidRDefault="003F24A3" w:rsidP="00F338DD">
            <w:pPr>
              <w:pStyle w:val="Normal2"/>
              <w:widowControl w:val="0"/>
            </w:pPr>
            <w:r>
              <w:rPr>
                <w:sz w:val="20"/>
                <w:shd w:val="clear" w:color="auto" w:fill="EBF1DE"/>
              </w:rPr>
              <w:t>1,123,000</w:t>
            </w:r>
          </w:p>
        </w:tc>
        <w:tc>
          <w:tcPr>
            <w:tcW w:w="1940" w:type="dxa"/>
            <w:tcBorders>
              <w:top w:val="single" w:sz="4" w:space="0" w:color="FFFFFF"/>
              <w:left w:val="single" w:sz="4" w:space="0" w:color="FFFFFF"/>
              <w:bottom w:val="single" w:sz="4" w:space="0" w:color="FFFFFF"/>
              <w:right w:val="single" w:sz="4" w:space="0" w:color="FFFFFF"/>
            </w:tcBorders>
            <w:shd w:val="clear" w:color="auto" w:fill="EBF1DE"/>
            <w:tcMar>
              <w:top w:w="100" w:type="dxa"/>
              <w:left w:w="100" w:type="dxa"/>
              <w:bottom w:w="100" w:type="dxa"/>
              <w:right w:w="100" w:type="dxa"/>
            </w:tcMar>
          </w:tcPr>
          <w:p w:rsidR="003F24A3" w:rsidRDefault="003F24A3" w:rsidP="00F338DD">
            <w:pPr>
              <w:pStyle w:val="Normal2"/>
              <w:widowControl w:val="0"/>
            </w:pPr>
            <w:r>
              <w:rPr>
                <w:sz w:val="20"/>
                <w:shd w:val="clear" w:color="auto" w:fill="EBF1DE"/>
              </w:rPr>
              <w:t>432,500</w:t>
            </w:r>
          </w:p>
        </w:tc>
        <w:tc>
          <w:tcPr>
            <w:tcW w:w="1940" w:type="dxa"/>
            <w:tcBorders>
              <w:top w:val="single" w:sz="4" w:space="0" w:color="FFFFFF"/>
              <w:left w:val="single" w:sz="4" w:space="0" w:color="FFFFFF"/>
              <w:bottom w:val="single" w:sz="4" w:space="0" w:color="FFFFFF"/>
            </w:tcBorders>
            <w:shd w:val="clear" w:color="auto" w:fill="EBF1DE"/>
            <w:tcMar>
              <w:top w:w="100" w:type="dxa"/>
              <w:left w:w="100" w:type="dxa"/>
              <w:bottom w:w="100" w:type="dxa"/>
              <w:right w:w="100" w:type="dxa"/>
            </w:tcMar>
          </w:tcPr>
          <w:p w:rsidR="003F24A3" w:rsidRDefault="003F24A3" w:rsidP="00F338DD">
            <w:pPr>
              <w:pStyle w:val="Normal2"/>
              <w:widowControl w:val="0"/>
            </w:pPr>
            <w:r>
              <w:rPr>
                <w:sz w:val="20"/>
                <w:shd w:val="clear" w:color="auto" w:fill="EBF1DE"/>
              </w:rPr>
              <w:t>690,500</w:t>
            </w:r>
          </w:p>
        </w:tc>
      </w:tr>
      <w:tr w:rsidR="003F24A3" w:rsidTr="00F338DD">
        <w:tc>
          <w:tcPr>
            <w:tcW w:w="1940" w:type="dxa"/>
            <w:tcBorders>
              <w:top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rsidR="003F24A3" w:rsidRDefault="003F24A3" w:rsidP="00F338DD">
            <w:pPr>
              <w:pStyle w:val="Normal2"/>
              <w:widowControl w:val="0"/>
            </w:pPr>
            <w:r>
              <w:rPr>
                <w:sz w:val="20"/>
                <w:shd w:val="clear" w:color="auto" w:fill="D8E4BC"/>
              </w:rPr>
              <w:t>Aircraft Owners</w:t>
            </w:r>
          </w:p>
        </w:tc>
        <w:tc>
          <w:tcPr>
            <w:tcW w:w="1940"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rsidR="003F24A3" w:rsidRDefault="003F24A3" w:rsidP="00F338DD">
            <w:pPr>
              <w:pStyle w:val="Normal2"/>
              <w:widowControl w:val="0"/>
            </w:pPr>
            <w:r>
              <w:rPr>
                <w:sz w:val="20"/>
                <w:shd w:val="clear" w:color="auto" w:fill="D8E4BC"/>
              </w:rPr>
              <w:t>549,000</w:t>
            </w:r>
          </w:p>
        </w:tc>
        <w:tc>
          <w:tcPr>
            <w:tcW w:w="1940"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rsidR="003F24A3" w:rsidRDefault="003F24A3" w:rsidP="00F338DD">
            <w:pPr>
              <w:pStyle w:val="Normal2"/>
              <w:widowControl w:val="0"/>
            </w:pPr>
            <w:r>
              <w:rPr>
                <w:sz w:val="20"/>
                <w:shd w:val="clear" w:color="auto" w:fill="D8E4BC"/>
              </w:rPr>
              <w:t>202,000</w:t>
            </w:r>
          </w:p>
        </w:tc>
        <w:tc>
          <w:tcPr>
            <w:tcW w:w="1940" w:type="dxa"/>
            <w:tcBorders>
              <w:top w:val="single" w:sz="4" w:space="0" w:color="FFFFFF"/>
              <w:left w:val="single" w:sz="4" w:space="0" w:color="FFFFFF"/>
              <w:bottom w:val="single" w:sz="4" w:space="0" w:color="FFFFFF"/>
            </w:tcBorders>
            <w:shd w:val="clear" w:color="auto" w:fill="D8E4BC"/>
            <w:tcMar>
              <w:top w:w="100" w:type="dxa"/>
              <w:left w:w="100" w:type="dxa"/>
              <w:bottom w:w="100" w:type="dxa"/>
              <w:right w:w="100" w:type="dxa"/>
            </w:tcMar>
          </w:tcPr>
          <w:p w:rsidR="003F24A3" w:rsidRDefault="003F24A3" w:rsidP="00F338DD">
            <w:pPr>
              <w:pStyle w:val="Normal2"/>
              <w:widowControl w:val="0"/>
            </w:pPr>
            <w:r>
              <w:rPr>
                <w:sz w:val="20"/>
                <w:shd w:val="clear" w:color="auto" w:fill="D8E4BC"/>
              </w:rPr>
              <w:t>347,000</w:t>
            </w:r>
          </w:p>
        </w:tc>
      </w:tr>
      <w:tr w:rsidR="003F24A3" w:rsidTr="00F338DD">
        <w:tc>
          <w:tcPr>
            <w:tcW w:w="1940" w:type="dxa"/>
            <w:tcBorders>
              <w:top w:val="single" w:sz="4" w:space="0" w:color="FFFFFF"/>
              <w:bottom w:val="single" w:sz="4" w:space="0" w:color="FFFFFF"/>
              <w:right w:val="single" w:sz="4" w:space="0" w:color="FFFFFF"/>
            </w:tcBorders>
            <w:shd w:val="clear" w:color="auto" w:fill="EBF1DE"/>
            <w:tcMar>
              <w:top w:w="100" w:type="dxa"/>
              <w:left w:w="100" w:type="dxa"/>
              <w:bottom w:w="100" w:type="dxa"/>
              <w:right w:w="100" w:type="dxa"/>
            </w:tcMar>
          </w:tcPr>
          <w:p w:rsidR="003F24A3" w:rsidRDefault="003F24A3" w:rsidP="00F338DD">
            <w:pPr>
              <w:pStyle w:val="Normal2"/>
              <w:widowControl w:val="0"/>
            </w:pPr>
            <w:r>
              <w:rPr>
                <w:sz w:val="20"/>
                <w:shd w:val="clear" w:color="auto" w:fill="EBF1DE"/>
              </w:rPr>
              <w:t>AMR Corp</w:t>
            </w:r>
          </w:p>
        </w:tc>
        <w:tc>
          <w:tcPr>
            <w:tcW w:w="1940" w:type="dxa"/>
            <w:tcBorders>
              <w:top w:val="single" w:sz="4" w:space="0" w:color="FFFFFF"/>
              <w:left w:val="single" w:sz="4" w:space="0" w:color="FFFFFF"/>
              <w:bottom w:val="single" w:sz="4" w:space="0" w:color="FFFFFF"/>
              <w:right w:val="single" w:sz="4" w:space="0" w:color="FFFFFF"/>
            </w:tcBorders>
            <w:shd w:val="clear" w:color="auto" w:fill="EBF1DE"/>
            <w:tcMar>
              <w:top w:w="100" w:type="dxa"/>
              <w:left w:w="100" w:type="dxa"/>
              <w:bottom w:w="100" w:type="dxa"/>
              <w:right w:w="100" w:type="dxa"/>
            </w:tcMar>
          </w:tcPr>
          <w:p w:rsidR="003F24A3" w:rsidRDefault="003F24A3" w:rsidP="00F338DD">
            <w:pPr>
              <w:pStyle w:val="Normal2"/>
              <w:widowControl w:val="0"/>
            </w:pPr>
            <w:r>
              <w:rPr>
                <w:sz w:val="20"/>
                <w:shd w:val="clear" w:color="auto" w:fill="EBF1DE"/>
              </w:rPr>
              <w:t>501,100</w:t>
            </w:r>
          </w:p>
        </w:tc>
        <w:tc>
          <w:tcPr>
            <w:tcW w:w="1940" w:type="dxa"/>
            <w:tcBorders>
              <w:top w:val="single" w:sz="4" w:space="0" w:color="FFFFFF"/>
              <w:left w:val="single" w:sz="4" w:space="0" w:color="FFFFFF"/>
              <w:bottom w:val="single" w:sz="4" w:space="0" w:color="FFFFFF"/>
              <w:right w:val="single" w:sz="4" w:space="0" w:color="FFFFFF"/>
            </w:tcBorders>
            <w:shd w:val="clear" w:color="auto" w:fill="EBF1DE"/>
            <w:tcMar>
              <w:top w:w="100" w:type="dxa"/>
              <w:left w:w="100" w:type="dxa"/>
              <w:bottom w:w="100" w:type="dxa"/>
              <w:right w:w="100" w:type="dxa"/>
            </w:tcMar>
          </w:tcPr>
          <w:p w:rsidR="003F24A3" w:rsidRDefault="003F24A3" w:rsidP="00F338DD">
            <w:pPr>
              <w:pStyle w:val="Normal2"/>
              <w:widowControl w:val="0"/>
            </w:pPr>
            <w:r>
              <w:rPr>
                <w:sz w:val="20"/>
                <w:shd w:val="clear" w:color="auto" w:fill="EBF1DE"/>
              </w:rPr>
              <w:t>141,100</w:t>
            </w:r>
          </w:p>
        </w:tc>
        <w:tc>
          <w:tcPr>
            <w:tcW w:w="1940" w:type="dxa"/>
            <w:tcBorders>
              <w:top w:val="single" w:sz="4" w:space="0" w:color="FFFFFF"/>
              <w:left w:val="single" w:sz="4" w:space="0" w:color="FFFFFF"/>
              <w:bottom w:val="single" w:sz="4" w:space="0" w:color="FFFFFF"/>
            </w:tcBorders>
            <w:shd w:val="clear" w:color="auto" w:fill="EBF1DE"/>
            <w:tcMar>
              <w:top w:w="100" w:type="dxa"/>
              <w:left w:w="100" w:type="dxa"/>
              <w:bottom w:w="100" w:type="dxa"/>
              <w:right w:w="100" w:type="dxa"/>
            </w:tcMar>
          </w:tcPr>
          <w:p w:rsidR="003F24A3" w:rsidRDefault="003F24A3" w:rsidP="00F338DD">
            <w:pPr>
              <w:pStyle w:val="Normal2"/>
              <w:widowControl w:val="0"/>
            </w:pPr>
            <w:r>
              <w:rPr>
                <w:sz w:val="20"/>
                <w:shd w:val="clear" w:color="auto" w:fill="EBF1DE"/>
              </w:rPr>
              <w:t>360,000</w:t>
            </w:r>
          </w:p>
        </w:tc>
      </w:tr>
      <w:tr w:rsidR="003F24A3" w:rsidTr="00F338DD">
        <w:tc>
          <w:tcPr>
            <w:tcW w:w="1940" w:type="dxa"/>
            <w:tcBorders>
              <w:top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rsidR="003F24A3" w:rsidRDefault="003F24A3" w:rsidP="00F338DD">
            <w:pPr>
              <w:pStyle w:val="Normal2"/>
              <w:widowControl w:val="0"/>
            </w:pPr>
            <w:r>
              <w:rPr>
                <w:sz w:val="20"/>
                <w:shd w:val="clear" w:color="auto" w:fill="D8E4BC"/>
              </w:rPr>
              <w:t>Textron</w:t>
            </w:r>
          </w:p>
        </w:tc>
        <w:tc>
          <w:tcPr>
            <w:tcW w:w="1940"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rsidR="003F24A3" w:rsidRDefault="003F24A3" w:rsidP="00F338DD">
            <w:pPr>
              <w:pStyle w:val="Normal2"/>
              <w:widowControl w:val="0"/>
            </w:pPr>
            <w:r>
              <w:rPr>
                <w:sz w:val="20"/>
                <w:shd w:val="clear" w:color="auto" w:fill="D8E4BC"/>
              </w:rPr>
              <w:t>468,500</w:t>
            </w:r>
          </w:p>
        </w:tc>
        <w:tc>
          <w:tcPr>
            <w:tcW w:w="1940"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rsidR="003F24A3" w:rsidRDefault="003F24A3" w:rsidP="00F338DD">
            <w:pPr>
              <w:pStyle w:val="Normal2"/>
              <w:widowControl w:val="0"/>
            </w:pPr>
            <w:r>
              <w:rPr>
                <w:sz w:val="20"/>
                <w:shd w:val="clear" w:color="auto" w:fill="D8E4BC"/>
              </w:rPr>
              <w:t>123,500</w:t>
            </w:r>
          </w:p>
        </w:tc>
        <w:tc>
          <w:tcPr>
            <w:tcW w:w="1940" w:type="dxa"/>
            <w:tcBorders>
              <w:top w:val="single" w:sz="4" w:space="0" w:color="FFFFFF"/>
              <w:left w:val="single" w:sz="4" w:space="0" w:color="FFFFFF"/>
              <w:bottom w:val="single" w:sz="4" w:space="0" w:color="FFFFFF"/>
            </w:tcBorders>
            <w:shd w:val="clear" w:color="auto" w:fill="D8E4BC"/>
            <w:tcMar>
              <w:top w:w="100" w:type="dxa"/>
              <w:left w:w="100" w:type="dxa"/>
              <w:bottom w:w="100" w:type="dxa"/>
              <w:right w:w="100" w:type="dxa"/>
            </w:tcMar>
          </w:tcPr>
          <w:p w:rsidR="003F24A3" w:rsidRDefault="003F24A3" w:rsidP="00F338DD">
            <w:pPr>
              <w:pStyle w:val="Normal2"/>
              <w:widowControl w:val="0"/>
            </w:pPr>
            <w:r>
              <w:rPr>
                <w:sz w:val="20"/>
                <w:shd w:val="clear" w:color="auto" w:fill="D8E4BC"/>
              </w:rPr>
              <w:t>345,000</w:t>
            </w:r>
          </w:p>
        </w:tc>
      </w:tr>
      <w:tr w:rsidR="003F24A3" w:rsidTr="00F338DD">
        <w:tc>
          <w:tcPr>
            <w:tcW w:w="1940" w:type="dxa"/>
            <w:tcBorders>
              <w:top w:val="single" w:sz="4" w:space="0" w:color="FFFFFF"/>
              <w:bottom w:val="single" w:sz="4" w:space="0" w:color="FFFFFF"/>
              <w:right w:val="single" w:sz="4" w:space="0" w:color="FFFFFF"/>
            </w:tcBorders>
            <w:shd w:val="clear" w:color="auto" w:fill="EBF1DE"/>
            <w:tcMar>
              <w:top w:w="100" w:type="dxa"/>
              <w:left w:w="100" w:type="dxa"/>
              <w:bottom w:w="100" w:type="dxa"/>
              <w:right w:w="100" w:type="dxa"/>
            </w:tcMar>
          </w:tcPr>
          <w:p w:rsidR="003F24A3" w:rsidRDefault="003F24A3" w:rsidP="00F338DD">
            <w:pPr>
              <w:pStyle w:val="Normal2"/>
              <w:widowControl w:val="0"/>
            </w:pPr>
            <w:r>
              <w:rPr>
                <w:sz w:val="20"/>
                <w:shd w:val="clear" w:color="auto" w:fill="EBF1DE"/>
              </w:rPr>
              <w:t>Delta Air Lines</w:t>
            </w:r>
          </w:p>
        </w:tc>
        <w:tc>
          <w:tcPr>
            <w:tcW w:w="1940" w:type="dxa"/>
            <w:tcBorders>
              <w:top w:val="single" w:sz="4" w:space="0" w:color="FFFFFF"/>
              <w:left w:val="single" w:sz="4" w:space="0" w:color="FFFFFF"/>
              <w:bottom w:val="single" w:sz="4" w:space="0" w:color="FFFFFF"/>
              <w:right w:val="single" w:sz="4" w:space="0" w:color="FFFFFF"/>
            </w:tcBorders>
            <w:shd w:val="clear" w:color="auto" w:fill="EBF1DE"/>
            <w:tcMar>
              <w:top w:w="100" w:type="dxa"/>
              <w:left w:w="100" w:type="dxa"/>
              <w:bottom w:w="100" w:type="dxa"/>
              <w:right w:w="100" w:type="dxa"/>
            </w:tcMar>
          </w:tcPr>
          <w:p w:rsidR="003F24A3" w:rsidRDefault="003F24A3" w:rsidP="00F338DD">
            <w:pPr>
              <w:pStyle w:val="Normal2"/>
              <w:widowControl w:val="0"/>
            </w:pPr>
            <w:r>
              <w:rPr>
                <w:sz w:val="20"/>
                <w:shd w:val="clear" w:color="auto" w:fill="EBF1DE"/>
              </w:rPr>
              <w:t>279,999</w:t>
            </w:r>
          </w:p>
        </w:tc>
        <w:tc>
          <w:tcPr>
            <w:tcW w:w="1940" w:type="dxa"/>
            <w:tcBorders>
              <w:top w:val="single" w:sz="4" w:space="0" w:color="FFFFFF"/>
              <w:left w:val="single" w:sz="4" w:space="0" w:color="FFFFFF"/>
              <w:bottom w:val="single" w:sz="4" w:space="0" w:color="FFFFFF"/>
              <w:right w:val="single" w:sz="4" w:space="0" w:color="FFFFFF"/>
            </w:tcBorders>
            <w:shd w:val="clear" w:color="auto" w:fill="EBF1DE"/>
            <w:tcMar>
              <w:top w:w="100" w:type="dxa"/>
              <w:left w:w="100" w:type="dxa"/>
              <w:bottom w:w="100" w:type="dxa"/>
              <w:right w:w="100" w:type="dxa"/>
            </w:tcMar>
          </w:tcPr>
          <w:p w:rsidR="003F24A3" w:rsidRDefault="003F24A3" w:rsidP="00F338DD">
            <w:pPr>
              <w:pStyle w:val="Normal2"/>
              <w:widowControl w:val="0"/>
            </w:pPr>
            <w:r>
              <w:rPr>
                <w:sz w:val="20"/>
                <w:shd w:val="clear" w:color="auto" w:fill="EBF1DE"/>
              </w:rPr>
              <w:t>96,000</w:t>
            </w:r>
          </w:p>
        </w:tc>
        <w:tc>
          <w:tcPr>
            <w:tcW w:w="1940" w:type="dxa"/>
            <w:tcBorders>
              <w:top w:val="single" w:sz="4" w:space="0" w:color="FFFFFF"/>
              <w:left w:val="single" w:sz="4" w:space="0" w:color="FFFFFF"/>
              <w:bottom w:val="single" w:sz="4" w:space="0" w:color="FFFFFF"/>
            </w:tcBorders>
            <w:shd w:val="clear" w:color="auto" w:fill="EBF1DE"/>
            <w:tcMar>
              <w:top w:w="100" w:type="dxa"/>
              <w:left w:w="100" w:type="dxa"/>
              <w:bottom w:w="100" w:type="dxa"/>
              <w:right w:w="100" w:type="dxa"/>
            </w:tcMar>
          </w:tcPr>
          <w:p w:rsidR="003F24A3" w:rsidRDefault="003F24A3" w:rsidP="00F338DD">
            <w:pPr>
              <w:pStyle w:val="Normal2"/>
              <w:widowControl w:val="0"/>
            </w:pPr>
            <w:r>
              <w:rPr>
                <w:sz w:val="20"/>
                <w:shd w:val="clear" w:color="auto" w:fill="EBF1DE"/>
              </w:rPr>
              <w:t>183,999</w:t>
            </w:r>
          </w:p>
        </w:tc>
      </w:tr>
      <w:tr w:rsidR="003F24A3" w:rsidTr="00F338DD">
        <w:tc>
          <w:tcPr>
            <w:tcW w:w="1940" w:type="dxa"/>
            <w:tcBorders>
              <w:top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rsidR="003F24A3" w:rsidRDefault="003F24A3" w:rsidP="00F338DD">
            <w:pPr>
              <w:pStyle w:val="Normal2"/>
              <w:widowControl w:val="0"/>
            </w:pPr>
            <w:r>
              <w:rPr>
                <w:sz w:val="20"/>
                <w:shd w:val="clear" w:color="auto" w:fill="D8E4BC"/>
              </w:rPr>
              <w:t>United Continental Holdings</w:t>
            </w:r>
          </w:p>
        </w:tc>
        <w:tc>
          <w:tcPr>
            <w:tcW w:w="1940"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rsidR="003F24A3" w:rsidRDefault="003F24A3" w:rsidP="00F338DD">
            <w:pPr>
              <w:pStyle w:val="Normal2"/>
              <w:widowControl w:val="0"/>
            </w:pPr>
            <w:r>
              <w:rPr>
                <w:sz w:val="20"/>
                <w:shd w:val="clear" w:color="auto" w:fill="D8E4BC"/>
              </w:rPr>
              <w:t>164,750</w:t>
            </w:r>
          </w:p>
        </w:tc>
        <w:tc>
          <w:tcPr>
            <w:tcW w:w="1940"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rsidR="003F24A3" w:rsidRDefault="003F24A3" w:rsidP="00F338DD">
            <w:pPr>
              <w:pStyle w:val="Normal2"/>
              <w:widowControl w:val="0"/>
            </w:pPr>
            <w:r>
              <w:rPr>
                <w:sz w:val="20"/>
                <w:shd w:val="clear" w:color="auto" w:fill="D8E4BC"/>
              </w:rPr>
              <w:t>60,750</w:t>
            </w:r>
          </w:p>
        </w:tc>
        <w:tc>
          <w:tcPr>
            <w:tcW w:w="1940" w:type="dxa"/>
            <w:tcBorders>
              <w:top w:val="single" w:sz="4" w:space="0" w:color="FFFFFF"/>
              <w:left w:val="single" w:sz="4" w:space="0" w:color="FFFFFF"/>
              <w:bottom w:val="single" w:sz="4" w:space="0" w:color="FFFFFF"/>
            </w:tcBorders>
            <w:shd w:val="clear" w:color="auto" w:fill="D8E4BC"/>
            <w:tcMar>
              <w:top w:w="100" w:type="dxa"/>
              <w:left w:w="100" w:type="dxa"/>
              <w:bottom w:w="100" w:type="dxa"/>
              <w:right w:w="100" w:type="dxa"/>
            </w:tcMar>
          </w:tcPr>
          <w:p w:rsidR="003F24A3" w:rsidRDefault="003F24A3" w:rsidP="00F338DD">
            <w:pPr>
              <w:pStyle w:val="Normal2"/>
              <w:widowControl w:val="0"/>
            </w:pPr>
            <w:r>
              <w:rPr>
                <w:sz w:val="20"/>
                <w:shd w:val="clear" w:color="auto" w:fill="D8E4BC"/>
              </w:rPr>
              <w:t>104,000</w:t>
            </w:r>
          </w:p>
        </w:tc>
      </w:tr>
      <w:tr w:rsidR="003F24A3" w:rsidTr="00F338DD">
        <w:tc>
          <w:tcPr>
            <w:tcW w:w="1940" w:type="dxa"/>
            <w:tcBorders>
              <w:top w:val="single" w:sz="4" w:space="0" w:color="FFFFFF"/>
              <w:bottom w:val="single" w:sz="4" w:space="0" w:color="FFFFFF"/>
              <w:right w:val="single" w:sz="4" w:space="0" w:color="FFFFFF"/>
            </w:tcBorders>
            <w:shd w:val="clear" w:color="auto" w:fill="EBF1DE"/>
            <w:tcMar>
              <w:top w:w="100" w:type="dxa"/>
              <w:left w:w="100" w:type="dxa"/>
              <w:bottom w:w="100" w:type="dxa"/>
              <w:right w:w="100" w:type="dxa"/>
            </w:tcMar>
          </w:tcPr>
          <w:p w:rsidR="003F24A3" w:rsidRDefault="003F24A3" w:rsidP="00F338DD">
            <w:pPr>
              <w:pStyle w:val="Normal2"/>
              <w:widowControl w:val="0"/>
            </w:pPr>
            <w:r>
              <w:rPr>
                <w:sz w:val="20"/>
                <w:shd w:val="clear" w:color="auto" w:fill="EBF1DE"/>
              </w:rPr>
              <w:t>US Airways</w:t>
            </w:r>
          </w:p>
        </w:tc>
        <w:tc>
          <w:tcPr>
            <w:tcW w:w="1940" w:type="dxa"/>
            <w:tcBorders>
              <w:top w:val="single" w:sz="4" w:space="0" w:color="FFFFFF"/>
              <w:left w:val="single" w:sz="4" w:space="0" w:color="FFFFFF"/>
              <w:bottom w:val="single" w:sz="4" w:space="0" w:color="FFFFFF"/>
              <w:right w:val="single" w:sz="4" w:space="0" w:color="FFFFFF"/>
            </w:tcBorders>
            <w:shd w:val="clear" w:color="auto" w:fill="EBF1DE"/>
            <w:tcMar>
              <w:top w:w="100" w:type="dxa"/>
              <w:left w:w="100" w:type="dxa"/>
              <w:bottom w:w="100" w:type="dxa"/>
              <w:right w:w="100" w:type="dxa"/>
            </w:tcMar>
          </w:tcPr>
          <w:p w:rsidR="003F24A3" w:rsidRDefault="003F24A3" w:rsidP="00F338DD">
            <w:pPr>
              <w:pStyle w:val="Normal2"/>
              <w:widowControl w:val="0"/>
            </w:pPr>
            <w:r>
              <w:rPr>
                <w:sz w:val="20"/>
                <w:shd w:val="clear" w:color="auto" w:fill="EBF1DE"/>
              </w:rPr>
              <w:t>156,000</w:t>
            </w:r>
          </w:p>
        </w:tc>
        <w:tc>
          <w:tcPr>
            <w:tcW w:w="1940" w:type="dxa"/>
            <w:tcBorders>
              <w:top w:val="single" w:sz="4" w:space="0" w:color="FFFFFF"/>
              <w:left w:val="single" w:sz="4" w:space="0" w:color="FFFFFF"/>
              <w:bottom w:val="single" w:sz="4" w:space="0" w:color="FFFFFF"/>
              <w:right w:val="single" w:sz="4" w:space="0" w:color="FFFFFF"/>
            </w:tcBorders>
            <w:shd w:val="clear" w:color="auto" w:fill="EBF1DE"/>
            <w:tcMar>
              <w:top w:w="100" w:type="dxa"/>
              <w:left w:w="100" w:type="dxa"/>
              <w:bottom w:w="100" w:type="dxa"/>
              <w:right w:w="100" w:type="dxa"/>
            </w:tcMar>
          </w:tcPr>
          <w:p w:rsidR="003F24A3" w:rsidRDefault="003F24A3" w:rsidP="00F338DD">
            <w:pPr>
              <w:pStyle w:val="Normal2"/>
              <w:widowControl w:val="0"/>
            </w:pPr>
            <w:r>
              <w:rPr>
                <w:sz w:val="20"/>
                <w:shd w:val="clear" w:color="auto" w:fill="EBF1DE"/>
              </w:rPr>
              <w:t>75,000</w:t>
            </w:r>
          </w:p>
        </w:tc>
        <w:tc>
          <w:tcPr>
            <w:tcW w:w="1940" w:type="dxa"/>
            <w:tcBorders>
              <w:top w:val="single" w:sz="4" w:space="0" w:color="FFFFFF"/>
              <w:left w:val="single" w:sz="4" w:space="0" w:color="FFFFFF"/>
              <w:bottom w:val="single" w:sz="4" w:space="0" w:color="FFFFFF"/>
            </w:tcBorders>
            <w:shd w:val="clear" w:color="auto" w:fill="EBF1DE"/>
            <w:tcMar>
              <w:top w:w="100" w:type="dxa"/>
              <w:left w:w="100" w:type="dxa"/>
              <w:bottom w:w="100" w:type="dxa"/>
              <w:right w:w="100" w:type="dxa"/>
            </w:tcMar>
          </w:tcPr>
          <w:p w:rsidR="003F24A3" w:rsidRDefault="003F24A3" w:rsidP="00F338DD">
            <w:pPr>
              <w:pStyle w:val="Normal2"/>
              <w:widowControl w:val="0"/>
            </w:pPr>
            <w:r>
              <w:rPr>
                <w:sz w:val="20"/>
                <w:shd w:val="clear" w:color="auto" w:fill="EBF1DE"/>
              </w:rPr>
              <w:t>80,000</w:t>
            </w:r>
          </w:p>
        </w:tc>
      </w:tr>
      <w:tr w:rsidR="003F24A3" w:rsidTr="00F338DD">
        <w:tc>
          <w:tcPr>
            <w:tcW w:w="1940" w:type="dxa"/>
            <w:tcBorders>
              <w:top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rsidR="003F24A3" w:rsidRDefault="003F24A3" w:rsidP="00F338DD">
            <w:pPr>
              <w:pStyle w:val="Normal2"/>
              <w:widowControl w:val="0"/>
            </w:pPr>
            <w:r>
              <w:rPr>
                <w:sz w:val="20"/>
                <w:shd w:val="clear" w:color="auto" w:fill="D8E4BC"/>
              </w:rPr>
              <w:t>Southwest Airlines</w:t>
            </w:r>
          </w:p>
        </w:tc>
        <w:tc>
          <w:tcPr>
            <w:tcW w:w="1940"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rsidR="003F24A3" w:rsidRDefault="003F24A3" w:rsidP="00F338DD">
            <w:pPr>
              <w:pStyle w:val="Normal2"/>
              <w:widowControl w:val="0"/>
            </w:pPr>
            <w:r>
              <w:rPr>
                <w:sz w:val="20"/>
                <w:shd w:val="clear" w:color="auto" w:fill="D8E4BC"/>
              </w:rPr>
              <w:t>85,900</w:t>
            </w:r>
          </w:p>
        </w:tc>
        <w:tc>
          <w:tcPr>
            <w:tcW w:w="1940"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rsidR="003F24A3" w:rsidRDefault="003F24A3" w:rsidP="00F338DD">
            <w:pPr>
              <w:pStyle w:val="Normal2"/>
              <w:widowControl w:val="0"/>
            </w:pPr>
            <w:r>
              <w:rPr>
                <w:sz w:val="20"/>
                <w:shd w:val="clear" w:color="auto" w:fill="D8E4BC"/>
              </w:rPr>
              <w:t>31,500</w:t>
            </w:r>
          </w:p>
        </w:tc>
        <w:tc>
          <w:tcPr>
            <w:tcW w:w="1940" w:type="dxa"/>
            <w:tcBorders>
              <w:top w:val="single" w:sz="4" w:space="0" w:color="FFFFFF"/>
              <w:left w:val="single" w:sz="4" w:space="0" w:color="FFFFFF"/>
              <w:bottom w:val="single" w:sz="4" w:space="0" w:color="FFFFFF"/>
            </w:tcBorders>
            <w:shd w:val="clear" w:color="auto" w:fill="D8E4BC"/>
            <w:tcMar>
              <w:top w:w="100" w:type="dxa"/>
              <w:left w:w="100" w:type="dxa"/>
              <w:bottom w:w="100" w:type="dxa"/>
              <w:right w:w="100" w:type="dxa"/>
            </w:tcMar>
          </w:tcPr>
          <w:p w:rsidR="003F24A3" w:rsidRDefault="003F24A3" w:rsidP="00F338DD">
            <w:pPr>
              <w:pStyle w:val="Normal2"/>
              <w:widowControl w:val="0"/>
            </w:pPr>
            <w:r>
              <w:rPr>
                <w:sz w:val="20"/>
                <w:shd w:val="clear" w:color="auto" w:fill="D8E4BC"/>
              </w:rPr>
              <w:t>54,400</w:t>
            </w:r>
          </w:p>
        </w:tc>
      </w:tr>
      <w:tr w:rsidR="003F24A3" w:rsidTr="00F338DD">
        <w:tc>
          <w:tcPr>
            <w:tcW w:w="1940" w:type="dxa"/>
            <w:tcBorders>
              <w:top w:val="single" w:sz="4" w:space="0" w:color="FFFFFF"/>
              <w:bottom w:val="single" w:sz="4" w:space="0" w:color="FFFFFF"/>
              <w:right w:val="single" w:sz="4" w:space="0" w:color="FFFFFF"/>
            </w:tcBorders>
            <w:shd w:val="clear" w:color="auto" w:fill="EBF1DE"/>
            <w:tcMar>
              <w:top w:w="100" w:type="dxa"/>
              <w:left w:w="100" w:type="dxa"/>
              <w:bottom w:w="100" w:type="dxa"/>
              <w:right w:w="100" w:type="dxa"/>
            </w:tcMar>
          </w:tcPr>
          <w:p w:rsidR="003F24A3" w:rsidRDefault="003F24A3" w:rsidP="00F338DD">
            <w:pPr>
              <w:pStyle w:val="Normal2"/>
              <w:widowControl w:val="0"/>
            </w:pPr>
            <w:r>
              <w:rPr>
                <w:sz w:val="20"/>
                <w:shd w:val="clear" w:color="auto" w:fill="EBF1DE"/>
              </w:rPr>
              <w:t>Air Transport Unions</w:t>
            </w:r>
          </w:p>
        </w:tc>
        <w:tc>
          <w:tcPr>
            <w:tcW w:w="1940" w:type="dxa"/>
            <w:tcBorders>
              <w:top w:val="single" w:sz="4" w:space="0" w:color="FFFFFF"/>
              <w:left w:val="single" w:sz="4" w:space="0" w:color="FFFFFF"/>
              <w:bottom w:val="single" w:sz="4" w:space="0" w:color="FFFFFF"/>
              <w:right w:val="single" w:sz="4" w:space="0" w:color="FFFFFF"/>
            </w:tcBorders>
            <w:shd w:val="clear" w:color="auto" w:fill="EBF1DE"/>
            <w:tcMar>
              <w:top w:w="100" w:type="dxa"/>
              <w:left w:w="100" w:type="dxa"/>
              <w:bottom w:w="100" w:type="dxa"/>
              <w:right w:w="100" w:type="dxa"/>
            </w:tcMar>
          </w:tcPr>
          <w:p w:rsidR="003F24A3" w:rsidRDefault="003F24A3" w:rsidP="00F338DD">
            <w:pPr>
              <w:pStyle w:val="Normal2"/>
              <w:widowControl w:val="0"/>
            </w:pPr>
            <w:r>
              <w:rPr>
                <w:sz w:val="20"/>
                <w:shd w:val="clear" w:color="auto" w:fill="EBF1DE"/>
              </w:rPr>
              <w:t>3,582920</w:t>
            </w:r>
          </w:p>
        </w:tc>
        <w:tc>
          <w:tcPr>
            <w:tcW w:w="1940" w:type="dxa"/>
            <w:tcBorders>
              <w:top w:val="single" w:sz="4" w:space="0" w:color="FFFFFF"/>
              <w:left w:val="single" w:sz="4" w:space="0" w:color="FFFFFF"/>
              <w:bottom w:val="single" w:sz="4" w:space="0" w:color="FFFFFF"/>
              <w:right w:val="single" w:sz="4" w:space="0" w:color="FFFFFF"/>
            </w:tcBorders>
            <w:shd w:val="clear" w:color="auto" w:fill="EBF1DE"/>
            <w:tcMar>
              <w:top w:w="100" w:type="dxa"/>
              <w:left w:w="100" w:type="dxa"/>
              <w:bottom w:w="100" w:type="dxa"/>
              <w:right w:w="100" w:type="dxa"/>
            </w:tcMar>
          </w:tcPr>
          <w:p w:rsidR="003F24A3" w:rsidRDefault="003F24A3" w:rsidP="00F338DD">
            <w:pPr>
              <w:pStyle w:val="Normal2"/>
              <w:widowControl w:val="0"/>
            </w:pPr>
            <w:r>
              <w:rPr>
                <w:sz w:val="20"/>
                <w:shd w:val="clear" w:color="auto" w:fill="EBF1DE"/>
              </w:rPr>
              <w:t>2,395,920</w:t>
            </w:r>
          </w:p>
        </w:tc>
        <w:tc>
          <w:tcPr>
            <w:tcW w:w="1940" w:type="dxa"/>
            <w:tcBorders>
              <w:top w:val="single" w:sz="4" w:space="0" w:color="FFFFFF"/>
              <w:left w:val="single" w:sz="4" w:space="0" w:color="FFFFFF"/>
              <w:bottom w:val="single" w:sz="4" w:space="0" w:color="FFFFFF"/>
            </w:tcBorders>
            <w:shd w:val="clear" w:color="auto" w:fill="EBF1DE"/>
            <w:tcMar>
              <w:top w:w="100" w:type="dxa"/>
              <w:left w:w="100" w:type="dxa"/>
              <w:bottom w:w="100" w:type="dxa"/>
              <w:right w:w="100" w:type="dxa"/>
            </w:tcMar>
          </w:tcPr>
          <w:p w:rsidR="003F24A3" w:rsidRDefault="003F24A3" w:rsidP="00F338DD">
            <w:pPr>
              <w:pStyle w:val="Normal2"/>
              <w:widowControl w:val="0"/>
            </w:pPr>
            <w:r>
              <w:rPr>
                <w:sz w:val="20"/>
                <w:shd w:val="clear" w:color="auto" w:fill="EBF1DE"/>
              </w:rPr>
              <w:t>1,179,500</w:t>
            </w:r>
          </w:p>
        </w:tc>
      </w:tr>
      <w:tr w:rsidR="003F24A3" w:rsidTr="00F338DD">
        <w:tc>
          <w:tcPr>
            <w:tcW w:w="1940" w:type="dxa"/>
            <w:tcBorders>
              <w:top w:val="single" w:sz="4" w:space="0" w:color="FFFFFF"/>
              <w:right w:val="single" w:sz="4" w:space="0" w:color="FFFFFF"/>
            </w:tcBorders>
            <w:shd w:val="clear" w:color="auto" w:fill="D8E4BC"/>
            <w:tcMar>
              <w:top w:w="100" w:type="dxa"/>
              <w:left w:w="100" w:type="dxa"/>
              <w:bottom w:w="100" w:type="dxa"/>
              <w:right w:w="100" w:type="dxa"/>
            </w:tcMar>
          </w:tcPr>
          <w:p w:rsidR="003F24A3" w:rsidRDefault="003F24A3" w:rsidP="00F338DD">
            <w:pPr>
              <w:pStyle w:val="Normal2"/>
              <w:widowControl w:val="0"/>
            </w:pPr>
            <w:r>
              <w:rPr>
                <w:sz w:val="20"/>
                <w:shd w:val="clear" w:color="auto" w:fill="D8E4BC"/>
              </w:rPr>
              <w:t>Air Transport Firms</w:t>
            </w:r>
          </w:p>
        </w:tc>
        <w:tc>
          <w:tcPr>
            <w:tcW w:w="1940" w:type="dxa"/>
            <w:tcBorders>
              <w:top w:val="single" w:sz="4" w:space="0" w:color="FFFFFF"/>
              <w:left w:val="single" w:sz="4" w:space="0" w:color="FFFFFF"/>
              <w:right w:val="single" w:sz="4" w:space="0" w:color="FFFFFF"/>
            </w:tcBorders>
            <w:shd w:val="clear" w:color="auto" w:fill="D8E4BC"/>
            <w:tcMar>
              <w:top w:w="100" w:type="dxa"/>
              <w:left w:w="100" w:type="dxa"/>
              <w:bottom w:w="100" w:type="dxa"/>
              <w:right w:w="100" w:type="dxa"/>
            </w:tcMar>
          </w:tcPr>
          <w:p w:rsidR="003F24A3" w:rsidRDefault="003F24A3" w:rsidP="00F338DD">
            <w:pPr>
              <w:pStyle w:val="Normal2"/>
              <w:widowControl w:val="0"/>
            </w:pPr>
            <w:r>
              <w:rPr>
                <w:sz w:val="20"/>
                <w:shd w:val="clear" w:color="auto" w:fill="D8E4BC"/>
              </w:rPr>
              <w:t>6,175,972</w:t>
            </w:r>
          </w:p>
        </w:tc>
        <w:tc>
          <w:tcPr>
            <w:tcW w:w="1940" w:type="dxa"/>
            <w:tcBorders>
              <w:top w:val="single" w:sz="4" w:space="0" w:color="FFFFFF"/>
              <w:left w:val="single" w:sz="4" w:space="0" w:color="FFFFFF"/>
              <w:right w:val="single" w:sz="4" w:space="0" w:color="FFFFFF"/>
            </w:tcBorders>
            <w:shd w:val="clear" w:color="auto" w:fill="D8E4BC"/>
            <w:tcMar>
              <w:top w:w="100" w:type="dxa"/>
              <w:left w:w="100" w:type="dxa"/>
              <w:bottom w:w="100" w:type="dxa"/>
              <w:right w:w="100" w:type="dxa"/>
            </w:tcMar>
          </w:tcPr>
          <w:p w:rsidR="003F24A3" w:rsidRDefault="003F24A3" w:rsidP="00F338DD">
            <w:pPr>
              <w:pStyle w:val="Normal2"/>
              <w:widowControl w:val="0"/>
            </w:pPr>
            <w:r>
              <w:rPr>
                <w:sz w:val="20"/>
                <w:shd w:val="clear" w:color="auto" w:fill="D8E4BC"/>
              </w:rPr>
              <w:t>2,130,621</w:t>
            </w:r>
          </w:p>
        </w:tc>
        <w:tc>
          <w:tcPr>
            <w:tcW w:w="1940" w:type="dxa"/>
            <w:tcBorders>
              <w:top w:val="single" w:sz="4" w:space="0" w:color="FFFFFF"/>
              <w:left w:val="single" w:sz="4" w:space="0" w:color="FFFFFF"/>
            </w:tcBorders>
            <w:shd w:val="clear" w:color="auto" w:fill="D8E4BC"/>
            <w:tcMar>
              <w:top w:w="100" w:type="dxa"/>
              <w:left w:w="100" w:type="dxa"/>
              <w:bottom w:w="100" w:type="dxa"/>
              <w:right w:w="100" w:type="dxa"/>
            </w:tcMar>
          </w:tcPr>
          <w:p w:rsidR="003F24A3" w:rsidRDefault="003F24A3" w:rsidP="00F338DD">
            <w:pPr>
              <w:pStyle w:val="Normal2"/>
              <w:widowControl w:val="0"/>
            </w:pPr>
            <w:r>
              <w:rPr>
                <w:sz w:val="20"/>
                <w:shd w:val="clear" w:color="auto" w:fill="D8E4BC"/>
              </w:rPr>
              <w:t>4,045,351</w:t>
            </w:r>
          </w:p>
        </w:tc>
      </w:tr>
    </w:tbl>
    <w:p w:rsidR="003F24A3" w:rsidRDefault="003F24A3" w:rsidP="003F24A3">
      <w:pPr>
        <w:pStyle w:val="Normal2"/>
        <w:spacing w:line="480" w:lineRule="auto"/>
      </w:pPr>
    </w:p>
    <w:p w:rsidR="00D2607D" w:rsidRDefault="00D2607D" w:rsidP="00D2607D">
      <w:pPr>
        <w:pStyle w:val="Normal1"/>
        <w:spacing w:line="480" w:lineRule="auto"/>
        <w:ind w:firstLine="720"/>
        <w:jc w:val="both"/>
        <w:rPr>
          <w:rFonts w:ascii="Times New Roman" w:eastAsia="Times New Roman" w:hAnsi="Times New Roman" w:cs="Times New Roman"/>
          <w:sz w:val="24"/>
        </w:rPr>
      </w:pPr>
    </w:p>
    <w:sectPr w:rsidR="00D2607D" w:rsidSect="00605C1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F758C"/>
    <w:multiLevelType w:val="multilevel"/>
    <w:tmpl w:val="607E2BC8"/>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nsid w:val="5F5C09FF"/>
    <w:multiLevelType w:val="hybridMultilevel"/>
    <w:tmpl w:val="9F142D7A"/>
    <w:lvl w:ilvl="0" w:tplc="B7082FD6">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250DAF"/>
    <w:multiLevelType w:val="hybridMultilevel"/>
    <w:tmpl w:val="04A691DA"/>
    <w:lvl w:ilvl="0" w:tplc="B8C847F6">
      <w:start w:val="1"/>
      <w:numFmt w:val="decimal"/>
      <w:lvlText w:val="%1."/>
      <w:lvlJc w:val="left"/>
      <w:pPr>
        <w:ind w:left="948" w:hanging="360"/>
      </w:pPr>
      <w:rPr>
        <w:rFonts w:ascii="Times New Roman" w:eastAsia="Times New Roman" w:hAnsi="Times New Roman" w:cs="Times New Roman" w:hint="default"/>
        <w:sz w:val="24"/>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2"/>
  </w:compat>
  <w:rsids>
    <w:rsidRoot w:val="00605C17"/>
    <w:rsid w:val="00061584"/>
    <w:rsid w:val="000A7626"/>
    <w:rsid w:val="000E59CA"/>
    <w:rsid w:val="00225219"/>
    <w:rsid w:val="002406EB"/>
    <w:rsid w:val="00277981"/>
    <w:rsid w:val="002C48BD"/>
    <w:rsid w:val="003D1CCE"/>
    <w:rsid w:val="003F24A3"/>
    <w:rsid w:val="00462424"/>
    <w:rsid w:val="00486E33"/>
    <w:rsid w:val="004E427C"/>
    <w:rsid w:val="00502C3D"/>
    <w:rsid w:val="00556552"/>
    <w:rsid w:val="005611EB"/>
    <w:rsid w:val="00580C34"/>
    <w:rsid w:val="00605C17"/>
    <w:rsid w:val="00703397"/>
    <w:rsid w:val="00704D89"/>
    <w:rsid w:val="00751EE3"/>
    <w:rsid w:val="0086126B"/>
    <w:rsid w:val="008E3B07"/>
    <w:rsid w:val="00953AF7"/>
    <w:rsid w:val="0097702D"/>
    <w:rsid w:val="009A6328"/>
    <w:rsid w:val="00B1400D"/>
    <w:rsid w:val="00B7195C"/>
    <w:rsid w:val="00B87599"/>
    <w:rsid w:val="00BD5AB6"/>
    <w:rsid w:val="00BE08D1"/>
    <w:rsid w:val="00C045B8"/>
    <w:rsid w:val="00C6188B"/>
    <w:rsid w:val="00CA0AA3"/>
    <w:rsid w:val="00CD4F70"/>
    <w:rsid w:val="00CE00D7"/>
    <w:rsid w:val="00D2607D"/>
    <w:rsid w:val="00D47818"/>
    <w:rsid w:val="00DA50B2"/>
    <w:rsid w:val="00E95964"/>
    <w:rsid w:val="00EA666E"/>
    <w:rsid w:val="00EB508E"/>
    <w:rsid w:val="00F85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19"/>
  </w:style>
  <w:style w:type="paragraph" w:styleId="Heading1">
    <w:name w:val="heading 1"/>
    <w:basedOn w:val="Normal1"/>
    <w:next w:val="Normal1"/>
    <w:rsid w:val="00605C17"/>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605C17"/>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605C17"/>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605C17"/>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605C17"/>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605C17"/>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05C17"/>
  </w:style>
  <w:style w:type="paragraph" w:styleId="Title">
    <w:name w:val="Title"/>
    <w:basedOn w:val="Normal1"/>
    <w:next w:val="Normal1"/>
    <w:rsid w:val="00605C17"/>
    <w:pPr>
      <w:keepNext/>
      <w:keepLines/>
      <w:contextualSpacing/>
    </w:pPr>
    <w:rPr>
      <w:rFonts w:ascii="Trebuchet MS" w:eastAsia="Trebuchet MS" w:hAnsi="Trebuchet MS" w:cs="Trebuchet MS"/>
      <w:sz w:val="42"/>
    </w:rPr>
  </w:style>
  <w:style w:type="paragraph" w:styleId="Subtitle">
    <w:name w:val="Subtitle"/>
    <w:basedOn w:val="Normal1"/>
    <w:next w:val="Normal1"/>
    <w:rsid w:val="00605C17"/>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D260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07D"/>
    <w:rPr>
      <w:rFonts w:ascii="Tahoma" w:hAnsi="Tahoma" w:cs="Tahoma"/>
      <w:sz w:val="16"/>
      <w:szCs w:val="16"/>
    </w:rPr>
  </w:style>
  <w:style w:type="paragraph" w:customStyle="1" w:styleId="Normal2">
    <w:name w:val="Normal2"/>
    <w:rsid w:val="003F24A3"/>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2740">
      <w:bodyDiv w:val="1"/>
      <w:marLeft w:val="0"/>
      <w:marRight w:val="0"/>
      <w:marTop w:val="0"/>
      <w:marBottom w:val="0"/>
      <w:divBdr>
        <w:top w:val="none" w:sz="0" w:space="0" w:color="auto"/>
        <w:left w:val="none" w:sz="0" w:space="0" w:color="auto"/>
        <w:bottom w:val="none" w:sz="0" w:space="0" w:color="auto"/>
        <w:right w:val="none" w:sz="0" w:space="0" w:color="auto"/>
      </w:divBdr>
    </w:div>
    <w:div w:id="1464075126">
      <w:bodyDiv w:val="1"/>
      <w:marLeft w:val="0"/>
      <w:marRight w:val="0"/>
      <w:marTop w:val="0"/>
      <w:marBottom w:val="0"/>
      <w:divBdr>
        <w:top w:val="none" w:sz="0" w:space="0" w:color="auto"/>
        <w:left w:val="none" w:sz="0" w:space="0" w:color="auto"/>
        <w:bottom w:val="none" w:sz="0" w:space="0" w:color="auto"/>
        <w:right w:val="none" w:sz="0" w:space="0" w:color="auto"/>
      </w:divBdr>
    </w:div>
    <w:div w:id="1664118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secrets.org/lobby/" TargetMode="External"/><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opensecrets.org/pacs/" TargetMode="Externa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www.opensecrets.org"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www.opensecrets.org/lobby/indusclient.php?id=M01&amp;year=2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pensecrets.org/pacs/industry.php?txt=M01"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london\Documents\033CvsL3b.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london\Documents\033CvsL3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a:solidFill>
                  <a:srgbClr val="000000"/>
                </a:solidFill>
              </a:defRPr>
            </a:pPr>
            <a:r>
              <a:rPr lang="en-US"/>
              <a:t>Lobbying in Labor v. Top 5 sectors</a:t>
            </a:r>
          </a:p>
        </c:rich>
      </c:tx>
      <c:overlay val="0"/>
    </c:title>
    <c:autoTitleDeleted val="0"/>
    <c:plotArea>
      <c:layout/>
      <c:barChart>
        <c:barDir val="col"/>
        <c:grouping val="clustered"/>
        <c:varyColors val="0"/>
        <c:ser>
          <c:idx val="0"/>
          <c:order val="0"/>
          <c:tx>
            <c:strRef>
              <c:f>Sheet1!$B$2</c:f>
              <c:strCache>
                <c:ptCount val="1"/>
                <c:pt idx="0">
                  <c:v>Total Amount($)</c:v>
                </c:pt>
              </c:strCache>
            </c:strRef>
          </c:tx>
          <c:spPr>
            <a:solidFill>
              <a:srgbClr val="4684EE"/>
            </a:solidFill>
          </c:spPr>
          <c:invertIfNegative val="0"/>
          <c:cat>
            <c:strRef>
              <c:f>Sheet1!$A$3:$A$8</c:f>
              <c:strCache>
                <c:ptCount val="6"/>
                <c:pt idx="0">
                  <c:v>Labor/Union</c:v>
                </c:pt>
                <c:pt idx="1">
                  <c:v>Finance/Insurance/Real Estate</c:v>
                </c:pt>
                <c:pt idx="2">
                  <c:v>Miscellaneous Business</c:v>
                </c:pt>
                <c:pt idx="3">
                  <c:v>Health</c:v>
                </c:pt>
                <c:pt idx="4">
                  <c:v>Communication/Electronics</c:v>
                </c:pt>
                <c:pt idx="5">
                  <c:v>Energy/Natural Resources</c:v>
                </c:pt>
              </c:strCache>
            </c:strRef>
          </c:cat>
          <c:val>
            <c:numRef>
              <c:f>Sheet1!$B$3:$B$8</c:f>
              <c:numCache>
                <c:formatCode>"$"#,##0</c:formatCode>
                <c:ptCount val="6"/>
                <c:pt idx="0">
                  <c:v>46912680.000000007</c:v>
                </c:pt>
                <c:pt idx="1">
                  <c:v>488997892</c:v>
                </c:pt>
                <c:pt idx="2">
                  <c:v>483917302.00000006</c:v>
                </c:pt>
                <c:pt idx="3">
                  <c:v>483917302.00000006</c:v>
                </c:pt>
                <c:pt idx="4">
                  <c:v>393424474</c:v>
                </c:pt>
                <c:pt idx="5">
                  <c:v>357934635</c:v>
                </c:pt>
              </c:numCache>
            </c:numRef>
          </c:val>
        </c:ser>
        <c:dLbls>
          <c:showLegendKey val="0"/>
          <c:showVal val="0"/>
          <c:showCatName val="0"/>
          <c:showSerName val="0"/>
          <c:showPercent val="0"/>
          <c:showBubbleSize val="0"/>
        </c:dLbls>
        <c:gapWidth val="150"/>
        <c:axId val="75212672"/>
        <c:axId val="120234752"/>
      </c:barChart>
      <c:catAx>
        <c:axId val="75212672"/>
        <c:scaling>
          <c:orientation val="minMax"/>
        </c:scaling>
        <c:delete val="0"/>
        <c:axPos val="b"/>
        <c:numFmt formatCode="General" sourceLinked="0"/>
        <c:majorTickMark val="out"/>
        <c:minorTickMark val="none"/>
        <c:tickLblPos val="nextTo"/>
        <c:txPr>
          <a:bodyPr/>
          <a:lstStyle/>
          <a:p>
            <a:pPr>
              <a:defRPr/>
            </a:pPr>
            <a:endParaRPr lang="en-US"/>
          </a:p>
        </c:txPr>
        <c:crossAx val="120234752"/>
        <c:crosses val="autoZero"/>
        <c:auto val="0"/>
        <c:lblAlgn val="ctr"/>
        <c:lblOffset val="100"/>
        <c:noMultiLvlLbl val="0"/>
      </c:catAx>
      <c:valAx>
        <c:axId val="120234752"/>
        <c:scaling>
          <c:orientation val="minMax"/>
        </c:scaling>
        <c:delete val="0"/>
        <c:axPos val="l"/>
        <c:majorGridlines>
          <c:spPr>
            <a:ln>
              <a:solidFill>
                <a:srgbClr val="B7B7B7"/>
              </a:solidFill>
            </a:ln>
          </c:spPr>
        </c:majorGridlines>
        <c:numFmt formatCode="&quot;$&quot;#,##0" sourceLinked="1"/>
        <c:majorTickMark val="out"/>
        <c:minorTickMark val="none"/>
        <c:tickLblPos val="nextTo"/>
        <c:spPr>
          <a:ln w="47625">
            <a:noFill/>
          </a:ln>
        </c:spPr>
        <c:txPr>
          <a:bodyPr/>
          <a:lstStyle/>
          <a:p>
            <a:pPr>
              <a:defRPr/>
            </a:pPr>
            <a:endParaRPr lang="en-US"/>
          </a:p>
        </c:txPr>
        <c:crossAx val="75212672"/>
        <c:crosses val="autoZero"/>
        <c:crossBetween val="between"/>
      </c:valAx>
    </c:plotArea>
    <c:legend>
      <c:legendPos val="r"/>
      <c:overlay val="0"/>
    </c:legend>
    <c:plotVisOnly val="0"/>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a:solidFill>
                  <a:srgbClr val="000000"/>
                </a:solidFill>
              </a:defRPr>
            </a:pPr>
            <a:r>
              <a:rPr lang="en-US"/>
              <a:t>Labor v. US Chamber of Commerce and Business Roundtable</a:t>
            </a:r>
          </a:p>
        </c:rich>
      </c:tx>
      <c:overlay val="0"/>
    </c:title>
    <c:autoTitleDeleted val="0"/>
    <c:plotArea>
      <c:layout/>
      <c:barChart>
        <c:barDir val="col"/>
        <c:grouping val="clustered"/>
        <c:varyColors val="0"/>
        <c:ser>
          <c:idx val="0"/>
          <c:order val="0"/>
          <c:tx>
            <c:strRef>
              <c:f>Sheet1!$E$2</c:f>
              <c:strCache>
                <c:ptCount val="1"/>
                <c:pt idx="0">
                  <c:v>Total Amount($)</c:v>
                </c:pt>
              </c:strCache>
            </c:strRef>
          </c:tx>
          <c:spPr>
            <a:solidFill>
              <a:srgbClr val="3366CC"/>
            </a:solidFill>
          </c:spPr>
          <c:invertIfNegative val="0"/>
          <c:cat>
            <c:strRef>
              <c:f>Sheet1!$D$3:$D$5</c:f>
              <c:strCache>
                <c:ptCount val="3"/>
                <c:pt idx="0">
                  <c:v>Labor/Union</c:v>
                </c:pt>
                <c:pt idx="1">
                  <c:v>US Chamber of Commerce</c:v>
                </c:pt>
                <c:pt idx="2">
                  <c:v>Business Roundtable</c:v>
                </c:pt>
              </c:strCache>
            </c:strRef>
          </c:cat>
          <c:val>
            <c:numRef>
              <c:f>Sheet1!$E$3:$E$5</c:f>
              <c:numCache>
                <c:formatCode>"$"#,##0</c:formatCode>
                <c:ptCount val="3"/>
                <c:pt idx="0">
                  <c:v>46912680.000000007</c:v>
                </c:pt>
                <c:pt idx="1">
                  <c:v>74470000</c:v>
                </c:pt>
                <c:pt idx="2">
                  <c:v>12389999.999999993</c:v>
                </c:pt>
              </c:numCache>
            </c:numRef>
          </c:val>
        </c:ser>
        <c:dLbls>
          <c:showLegendKey val="0"/>
          <c:showVal val="0"/>
          <c:showCatName val="0"/>
          <c:showSerName val="0"/>
          <c:showPercent val="0"/>
          <c:showBubbleSize val="0"/>
        </c:dLbls>
        <c:gapWidth val="150"/>
        <c:axId val="120251136"/>
        <c:axId val="120252672"/>
      </c:barChart>
      <c:catAx>
        <c:axId val="120251136"/>
        <c:scaling>
          <c:orientation val="minMax"/>
        </c:scaling>
        <c:delete val="0"/>
        <c:axPos val="b"/>
        <c:numFmt formatCode="General" sourceLinked="0"/>
        <c:majorTickMark val="out"/>
        <c:minorTickMark val="none"/>
        <c:tickLblPos val="nextTo"/>
        <c:txPr>
          <a:bodyPr/>
          <a:lstStyle/>
          <a:p>
            <a:pPr>
              <a:defRPr/>
            </a:pPr>
            <a:endParaRPr lang="en-US"/>
          </a:p>
        </c:txPr>
        <c:crossAx val="120252672"/>
        <c:crosses val="autoZero"/>
        <c:auto val="0"/>
        <c:lblAlgn val="ctr"/>
        <c:lblOffset val="100"/>
        <c:noMultiLvlLbl val="0"/>
      </c:catAx>
      <c:valAx>
        <c:axId val="120252672"/>
        <c:scaling>
          <c:orientation val="minMax"/>
        </c:scaling>
        <c:delete val="0"/>
        <c:axPos val="l"/>
        <c:majorGridlines>
          <c:spPr>
            <a:ln>
              <a:solidFill>
                <a:srgbClr val="B7B7B7"/>
              </a:solidFill>
            </a:ln>
          </c:spPr>
        </c:majorGridlines>
        <c:numFmt formatCode="&quot;$&quot;#,##0" sourceLinked="1"/>
        <c:majorTickMark val="out"/>
        <c:minorTickMark val="none"/>
        <c:tickLblPos val="nextTo"/>
        <c:spPr>
          <a:ln w="47625">
            <a:noFill/>
          </a:ln>
        </c:spPr>
        <c:txPr>
          <a:bodyPr/>
          <a:lstStyle/>
          <a:p>
            <a:pPr>
              <a:defRPr/>
            </a:pPr>
            <a:endParaRPr lang="en-US"/>
          </a:p>
        </c:txPr>
        <c:crossAx val="120251136"/>
        <c:crosses val="autoZero"/>
        <c:crossBetween val="between"/>
      </c:valAx>
    </c:plotArea>
    <c:legend>
      <c:legendPos val="r"/>
      <c:overlay val="0"/>
    </c:legend>
    <c:plotVisOnly val="0"/>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2369</Words>
  <Characters>13507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Untitled document.docx</vt:lpstr>
    </vt:vector>
  </TitlesOfParts>
  <Company>Clark University</Company>
  <LinksUpToDate>false</LinksUpToDate>
  <CharactersWithSpaces>15845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dc:creator>Bruce London</dc:creator>
  <cp:lastModifiedBy>Sarah Barry</cp:lastModifiedBy>
  <cp:revision>2</cp:revision>
  <dcterms:created xsi:type="dcterms:W3CDTF">2014-10-29T15:33:00Z</dcterms:created>
  <dcterms:modified xsi:type="dcterms:W3CDTF">2014-10-29T15:33:00Z</dcterms:modified>
</cp:coreProperties>
</file>