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B4B" w:rsidRDefault="00EC787F">
      <w:pPr>
        <w:pStyle w:val="normal0"/>
        <w:spacing w:line="480" w:lineRule="auto"/>
        <w:ind w:left="2160" w:firstLine="720"/>
        <w:rPr>
          <w:rFonts w:ascii="Times New Roman" w:eastAsia="Times New Roman" w:hAnsi="Times New Roman" w:cs="Times New Roman"/>
          <w:sz w:val="24"/>
          <w:szCs w:val="24"/>
          <w:shd w:val="clear" w:color="auto" w:fill="FFFFFF"/>
        </w:rPr>
      </w:pPr>
      <w:r>
        <w:rPr>
          <w:rFonts w:ascii="Times New Roman"/>
          <w:sz w:val="24"/>
          <w:szCs w:val="24"/>
          <w:shd w:val="clear" w:color="auto" w:fill="FFFFFF"/>
        </w:rPr>
        <w:t xml:space="preserve">Subsidizing the Free </w:t>
      </w:r>
      <w:proofErr w:type="gramStart"/>
      <w:r>
        <w:rPr>
          <w:rFonts w:ascii="Times New Roman"/>
          <w:sz w:val="24"/>
          <w:szCs w:val="24"/>
          <w:shd w:val="clear" w:color="auto" w:fill="FFFFFF"/>
        </w:rPr>
        <w:t>Market(</w:t>
      </w:r>
      <w:proofErr w:type="spellStart"/>
      <w:proofErr w:type="gramEnd"/>
      <w:r>
        <w:rPr>
          <w:rFonts w:ascii="Times New Roman"/>
          <w:sz w:val="24"/>
          <w:szCs w:val="24"/>
          <w:shd w:val="clear" w:color="auto" w:fill="FFFFFF"/>
        </w:rPr>
        <w:t>eers</w:t>
      </w:r>
      <w:proofErr w:type="spellEnd"/>
      <w:r>
        <w:rPr>
          <w:rFonts w:ascii="Times New Roman"/>
          <w:sz w:val="24"/>
          <w:szCs w:val="24"/>
          <w:shd w:val="clear" w:color="auto" w:fill="FFFFFF"/>
        </w:rPr>
        <w:t>)</w:t>
      </w:r>
    </w:p>
    <w:p w:rsidR="00953B4B" w:rsidRDefault="00EC787F">
      <w:pPr>
        <w:pStyle w:val="normal0"/>
        <w:spacing w:line="480" w:lineRule="auto"/>
        <w:jc w:val="center"/>
        <w:rPr>
          <w:rFonts w:ascii="Times New Roman" w:eastAsia="Times New Roman" w:hAnsi="Times New Roman" w:cs="Times New Roman"/>
          <w:sz w:val="24"/>
          <w:szCs w:val="24"/>
          <w:shd w:val="clear" w:color="auto" w:fill="FFFFFF"/>
        </w:rPr>
      </w:pPr>
      <w:r>
        <w:rPr>
          <w:rFonts w:ascii="Times New Roman"/>
          <w:sz w:val="24"/>
          <w:szCs w:val="24"/>
          <w:shd w:val="clear" w:color="auto" w:fill="FFFFFF"/>
        </w:rPr>
        <w:t xml:space="preserve">Marie </w:t>
      </w:r>
      <w:proofErr w:type="spellStart"/>
      <w:r>
        <w:rPr>
          <w:rFonts w:ascii="Times New Roman"/>
          <w:sz w:val="24"/>
          <w:szCs w:val="24"/>
          <w:shd w:val="clear" w:color="auto" w:fill="FFFFFF"/>
        </w:rPr>
        <w:t>Deininger</w:t>
      </w:r>
      <w:proofErr w:type="spellEnd"/>
    </w:p>
    <w:p w:rsidR="00953B4B" w:rsidRDefault="00EC787F">
      <w:pPr>
        <w:pStyle w:val="normal0"/>
        <w:spacing w:line="480" w:lineRule="auto"/>
        <w:jc w:val="center"/>
        <w:rPr>
          <w:rFonts w:ascii="Times New Roman" w:eastAsia="Times New Roman" w:hAnsi="Times New Roman" w:cs="Times New Roman"/>
          <w:sz w:val="24"/>
          <w:szCs w:val="24"/>
          <w:shd w:val="clear" w:color="auto" w:fill="FFFFFF"/>
        </w:rPr>
      </w:pPr>
      <w:r>
        <w:rPr>
          <w:rFonts w:ascii="Times New Roman"/>
          <w:sz w:val="24"/>
          <w:szCs w:val="24"/>
          <w:shd w:val="clear" w:color="auto" w:fill="FFFFFF"/>
        </w:rPr>
        <w:t>Nikki Feinberg</w:t>
      </w:r>
    </w:p>
    <w:p w:rsidR="00953B4B" w:rsidRDefault="00EC787F">
      <w:pPr>
        <w:pStyle w:val="normal0"/>
        <w:spacing w:line="480" w:lineRule="auto"/>
        <w:jc w:val="center"/>
        <w:rPr>
          <w:rFonts w:ascii="Times New Roman" w:eastAsia="Times New Roman" w:hAnsi="Times New Roman" w:cs="Times New Roman"/>
          <w:sz w:val="24"/>
          <w:szCs w:val="24"/>
          <w:shd w:val="clear" w:color="auto" w:fill="FFFFFF"/>
        </w:rPr>
      </w:pPr>
      <w:r>
        <w:rPr>
          <w:rFonts w:ascii="Times New Roman"/>
          <w:sz w:val="24"/>
          <w:szCs w:val="24"/>
          <w:shd w:val="clear" w:color="auto" w:fill="FFFFFF"/>
        </w:rPr>
        <w:t xml:space="preserve">Sasha </w:t>
      </w:r>
      <w:proofErr w:type="spellStart"/>
      <w:r>
        <w:rPr>
          <w:rFonts w:ascii="Times New Roman"/>
          <w:sz w:val="24"/>
          <w:szCs w:val="24"/>
          <w:shd w:val="clear" w:color="auto" w:fill="FFFFFF"/>
        </w:rPr>
        <w:t>Patsel</w:t>
      </w:r>
      <w:proofErr w:type="spellEnd"/>
    </w:p>
    <w:p w:rsidR="00953B4B" w:rsidRDefault="00953B4B">
      <w:pPr>
        <w:pStyle w:val="normal0"/>
        <w:spacing w:line="480" w:lineRule="auto"/>
        <w:rPr>
          <w:rFonts w:ascii="Times New Roman" w:eastAsia="Times New Roman" w:hAnsi="Times New Roman" w:cs="Times New Roman"/>
          <w:sz w:val="24"/>
          <w:szCs w:val="24"/>
          <w:shd w:val="clear" w:color="auto" w:fill="FFFFFF"/>
        </w:rPr>
      </w:pPr>
    </w:p>
    <w:p w:rsidR="00953B4B" w:rsidRDefault="00EC787F">
      <w:pPr>
        <w:pStyle w:val="normal0"/>
        <w:spacing w:line="480" w:lineRule="auto"/>
        <w:ind w:firstLine="720"/>
        <w:rPr>
          <w:rFonts w:ascii="Times New Roman" w:eastAsia="Times New Roman" w:hAnsi="Times New Roman" w:cs="Times New Roman"/>
          <w:sz w:val="24"/>
          <w:szCs w:val="24"/>
          <w:shd w:val="clear" w:color="auto" w:fill="FFFF00"/>
        </w:rPr>
      </w:pPr>
      <w:r>
        <w:rPr>
          <w:rFonts w:ascii="Times New Roman"/>
          <w:sz w:val="24"/>
          <w:szCs w:val="24"/>
          <w:shd w:val="clear" w:color="auto" w:fill="FFFFFF"/>
        </w:rPr>
        <w:t>Charles Koch has written several op-</w:t>
      </w:r>
      <w:proofErr w:type="spellStart"/>
      <w:r>
        <w:rPr>
          <w:rFonts w:ascii="Times New Roman"/>
          <w:sz w:val="24"/>
          <w:szCs w:val="24"/>
          <w:shd w:val="clear" w:color="auto" w:fill="FFFFFF"/>
        </w:rPr>
        <w:t>eds</w:t>
      </w:r>
      <w:proofErr w:type="spellEnd"/>
      <w:r>
        <w:rPr>
          <w:rFonts w:ascii="Times New Roman"/>
          <w:sz w:val="24"/>
          <w:szCs w:val="24"/>
          <w:shd w:val="clear" w:color="auto" w:fill="FFFFFF"/>
        </w:rPr>
        <w:t xml:space="preserve"> in recent years that criticize government intervention in the market in general, and subsidies in particular. He writes, for example: </w:t>
      </w:r>
      <w:r>
        <w:rPr>
          <w:rFonts w:hAnsi="Times New Roman"/>
          <w:sz w:val="24"/>
          <w:szCs w:val="24"/>
          <w:shd w:val="clear" w:color="auto" w:fill="FFFFFF"/>
        </w:rPr>
        <w:t>“</w:t>
      </w:r>
      <w:r>
        <w:rPr>
          <w:rFonts w:ascii="Times New Roman"/>
          <w:sz w:val="24"/>
          <w:szCs w:val="24"/>
          <w:shd w:val="clear" w:color="auto" w:fill="FFFFFF"/>
        </w:rPr>
        <w:t>I have spent decades opposing cronyism and all political favors, including mandates, subsidies and protective tariffs</w:t>
      </w:r>
      <w:r>
        <w:rPr>
          <w:rFonts w:hAnsi="Times New Roman"/>
          <w:sz w:val="24"/>
          <w:szCs w:val="24"/>
          <w:shd w:val="clear" w:color="auto" w:fill="FFFFFF"/>
        </w:rPr>
        <w:t>—</w:t>
      </w:r>
      <w:r>
        <w:rPr>
          <w:rFonts w:ascii="Times New Roman"/>
          <w:sz w:val="24"/>
          <w:szCs w:val="24"/>
          <w:shd w:val="clear" w:color="auto" w:fill="FFFFFF"/>
        </w:rPr>
        <w:t>even when we benefit from them. I believe cronyism is nothing more than welfare for the rich and powerful, and should be abolished.</w:t>
      </w:r>
      <w:r>
        <w:rPr>
          <w:rFonts w:hAnsi="Times New Roman"/>
          <w:sz w:val="24"/>
          <w:szCs w:val="24"/>
          <w:shd w:val="clear" w:color="auto" w:fill="FFFFFF"/>
        </w:rPr>
        <w:t>”</w:t>
      </w:r>
      <w:r>
        <w:rPr>
          <w:rFonts w:ascii="Times New Roman"/>
          <w:sz w:val="24"/>
          <w:szCs w:val="24"/>
          <w:shd w:val="clear" w:color="auto" w:fill="FFFFFF"/>
        </w:rPr>
        <w:t xml:space="preserve"> </w:t>
      </w:r>
      <w:r>
        <w:rPr>
          <w:rFonts w:ascii="Times New Roman"/>
          <w:sz w:val="24"/>
          <w:szCs w:val="24"/>
        </w:rPr>
        <w:t xml:space="preserve">(Koch, Charles. "I'm </w:t>
      </w:r>
      <w:proofErr w:type="gramStart"/>
      <w:r>
        <w:rPr>
          <w:rFonts w:ascii="Times New Roman"/>
          <w:sz w:val="24"/>
          <w:szCs w:val="24"/>
        </w:rPr>
        <w:t>Fighting</w:t>
      </w:r>
      <w:proofErr w:type="gramEnd"/>
      <w:r>
        <w:rPr>
          <w:rFonts w:ascii="Times New Roman"/>
          <w:sz w:val="24"/>
          <w:szCs w:val="24"/>
        </w:rPr>
        <w:t xml:space="preserve"> to Restore a Free Society."</w:t>
      </w:r>
      <w:r>
        <w:rPr>
          <w:rFonts w:hAnsi="Times New Roman"/>
          <w:sz w:val="24"/>
          <w:szCs w:val="24"/>
        </w:rPr>
        <w:t> </w:t>
      </w:r>
      <w:r>
        <w:rPr>
          <w:rFonts w:ascii="Times New Roman"/>
          <w:i/>
          <w:iCs/>
          <w:sz w:val="24"/>
          <w:szCs w:val="24"/>
        </w:rPr>
        <w:t xml:space="preserve">Wall Street Journal </w:t>
      </w:r>
      <w:r>
        <w:rPr>
          <w:rFonts w:ascii="Times New Roman"/>
          <w:sz w:val="24"/>
          <w:szCs w:val="24"/>
        </w:rPr>
        <w:t>[New York, NY] 13 Jan. 2015: Print.)</w:t>
      </w:r>
    </w:p>
    <w:p w:rsidR="00953B4B" w:rsidRDefault="00EC787F">
      <w:pPr>
        <w:pStyle w:val="normal0"/>
        <w:spacing w:line="480" w:lineRule="auto"/>
        <w:ind w:firstLine="720"/>
        <w:rPr>
          <w:rFonts w:ascii="Times New Roman" w:eastAsia="Times New Roman" w:hAnsi="Times New Roman" w:cs="Times New Roman"/>
          <w:sz w:val="24"/>
          <w:szCs w:val="24"/>
          <w:shd w:val="clear" w:color="auto" w:fill="FFFFFF"/>
        </w:rPr>
      </w:pPr>
      <w:r>
        <w:rPr>
          <w:rFonts w:ascii="Times New Roman"/>
          <w:sz w:val="24"/>
          <w:szCs w:val="24"/>
          <w:shd w:val="clear" w:color="auto" w:fill="FFFFFF"/>
        </w:rPr>
        <w:t xml:space="preserve">His critique of government/subsidies is not surprising, given his free-market ideology. He is well known to support this ideology via his foundations' funding of free market think tanks and policy discussion groups. The liberal/environmental media was quick to point out Koch's </w:t>
      </w:r>
      <w:r>
        <w:rPr>
          <w:rFonts w:hAnsi="Times New Roman"/>
          <w:sz w:val="24"/>
          <w:szCs w:val="24"/>
          <w:shd w:val="clear" w:color="auto" w:fill="FFFFFF"/>
        </w:rPr>
        <w:t>“</w:t>
      </w:r>
      <w:r>
        <w:rPr>
          <w:rFonts w:ascii="Times New Roman"/>
          <w:sz w:val="24"/>
          <w:szCs w:val="24"/>
          <w:shd w:val="clear" w:color="auto" w:fill="FFFFFF"/>
        </w:rPr>
        <w:t>hypocrisy</w:t>
      </w:r>
      <w:r>
        <w:rPr>
          <w:rFonts w:hAnsi="Times New Roman"/>
          <w:sz w:val="24"/>
          <w:szCs w:val="24"/>
          <w:shd w:val="clear" w:color="auto" w:fill="FFFFFF"/>
        </w:rPr>
        <w:t>”</w:t>
      </w:r>
      <w:r>
        <w:rPr>
          <w:rFonts w:ascii="Times New Roman"/>
          <w:sz w:val="24"/>
          <w:szCs w:val="24"/>
          <w:shd w:val="clear" w:color="auto" w:fill="FFFFFF"/>
        </w:rPr>
        <w:t>, presenting data on his acceptance of substantial subsidies and his lobbying to maintain outdated, but lucrative, oil and gas subsidies:</w:t>
      </w:r>
    </w:p>
    <w:p w:rsidR="00953B4B" w:rsidRDefault="00EC787F">
      <w:pPr>
        <w:pStyle w:val="normal0"/>
        <w:spacing w:line="240" w:lineRule="auto"/>
        <w:ind w:left="900" w:right="1080" w:firstLine="720"/>
        <w:rPr>
          <w:rFonts w:ascii="Times New Roman" w:eastAsia="Times New Roman" w:hAnsi="Times New Roman" w:cs="Times New Roman"/>
          <w:sz w:val="24"/>
          <w:szCs w:val="24"/>
        </w:rPr>
      </w:pPr>
      <w:r>
        <w:rPr>
          <w:rFonts w:ascii="Times New Roman"/>
          <w:color w:val="01041E"/>
          <w:sz w:val="24"/>
          <w:szCs w:val="24"/>
        </w:rPr>
        <w:t xml:space="preserve">Charles and David Koch, the secretive billionaire brothers who own Koch Industries, the largest private oil company in America, have spent millions bankrolling free-market think tanks and pro-business politicians in order, as David Koch has put it, </w:t>
      </w:r>
      <w:r>
        <w:rPr>
          <w:rFonts w:hAnsi="Times New Roman"/>
          <w:color w:val="01041E"/>
          <w:sz w:val="24"/>
          <w:szCs w:val="24"/>
        </w:rPr>
        <w:t>“</w:t>
      </w:r>
      <w:r>
        <w:rPr>
          <w:rFonts w:ascii="Times New Roman"/>
          <w:color w:val="01041E"/>
          <w:sz w:val="24"/>
          <w:szCs w:val="24"/>
        </w:rPr>
        <w:t>to minimize the role of government, to maximize the role of private economy and to maximize personal freedoms.</w:t>
      </w:r>
      <w:r>
        <w:rPr>
          <w:rFonts w:hAnsi="Times New Roman"/>
          <w:color w:val="01041E"/>
          <w:sz w:val="24"/>
          <w:szCs w:val="24"/>
        </w:rPr>
        <w:t>”</w:t>
      </w:r>
      <w:r>
        <w:rPr>
          <w:color w:val="01041E"/>
          <w:sz w:val="24"/>
          <w:szCs w:val="24"/>
        </w:rPr>
        <w:t xml:space="preserve"> </w:t>
      </w:r>
      <w:r>
        <w:rPr>
          <w:rFonts w:ascii="Times New Roman"/>
          <w:color w:val="01041E"/>
          <w:sz w:val="24"/>
          <w:szCs w:val="24"/>
        </w:rPr>
        <w:t xml:space="preserve">But a closer look at their dealings reveals that for the past 35 years the brothers have never shied away from using government subsidies to maximize their own profits, even while endeavoring to limit government spending on anything else. Simply put: the </w:t>
      </w:r>
      <w:proofErr w:type="spellStart"/>
      <w:r>
        <w:rPr>
          <w:rFonts w:ascii="Times New Roman"/>
          <w:color w:val="01041E"/>
          <w:sz w:val="24"/>
          <w:szCs w:val="24"/>
        </w:rPr>
        <w:t>Kochs</w:t>
      </w:r>
      <w:proofErr w:type="spellEnd"/>
      <w:r>
        <w:rPr>
          <w:rFonts w:ascii="Times New Roman"/>
          <w:color w:val="01041E"/>
          <w:sz w:val="24"/>
          <w:szCs w:val="24"/>
        </w:rPr>
        <w:t xml:space="preserve"> have no problem with socialism--as long as they</w:t>
      </w:r>
      <w:r>
        <w:rPr>
          <w:rFonts w:hAnsi="Times New Roman"/>
          <w:color w:val="01041E"/>
          <w:sz w:val="24"/>
          <w:szCs w:val="24"/>
        </w:rPr>
        <w:t>’</w:t>
      </w:r>
      <w:r>
        <w:rPr>
          <w:rFonts w:ascii="Times New Roman"/>
          <w:color w:val="01041E"/>
          <w:sz w:val="24"/>
          <w:szCs w:val="24"/>
        </w:rPr>
        <w:t>re in on the action.</w:t>
      </w:r>
      <w:r>
        <w:rPr>
          <w:rFonts w:ascii="Times New Roman"/>
          <w:sz w:val="24"/>
          <w:szCs w:val="24"/>
        </w:rPr>
        <w:t xml:space="preserve"> (Levine, </w:t>
      </w:r>
      <w:proofErr w:type="spellStart"/>
      <w:r>
        <w:rPr>
          <w:rFonts w:ascii="Times New Roman"/>
          <w:sz w:val="24"/>
          <w:szCs w:val="24"/>
        </w:rPr>
        <w:t>Yasha</w:t>
      </w:r>
      <w:proofErr w:type="spellEnd"/>
      <w:r>
        <w:rPr>
          <w:rFonts w:ascii="Times New Roman"/>
          <w:sz w:val="24"/>
          <w:szCs w:val="24"/>
        </w:rPr>
        <w:t xml:space="preserve">. "7 Ways the Koch Bros. Benefit from Corporate Welfare." </w:t>
      </w:r>
      <w:r>
        <w:rPr>
          <w:rFonts w:ascii="Times New Roman"/>
          <w:i/>
          <w:iCs/>
          <w:sz w:val="24"/>
          <w:szCs w:val="24"/>
        </w:rPr>
        <w:t>The Exiled</w:t>
      </w:r>
      <w:r>
        <w:rPr>
          <w:rFonts w:ascii="Times New Roman"/>
          <w:sz w:val="24"/>
          <w:szCs w:val="24"/>
        </w:rPr>
        <w:t xml:space="preserve"> (2010): Web.)</w:t>
      </w:r>
    </w:p>
    <w:p w:rsidR="00953B4B" w:rsidRDefault="00953B4B">
      <w:pPr>
        <w:pStyle w:val="normal0"/>
        <w:spacing w:line="240" w:lineRule="auto"/>
        <w:ind w:left="900" w:right="1080" w:firstLine="720"/>
        <w:rPr>
          <w:rFonts w:ascii="Times New Roman" w:eastAsia="Times New Roman" w:hAnsi="Times New Roman" w:cs="Times New Roman"/>
          <w:sz w:val="24"/>
          <w:szCs w:val="24"/>
        </w:rPr>
      </w:pPr>
    </w:p>
    <w:p w:rsidR="00953B4B" w:rsidRDefault="00EC787F">
      <w:pPr>
        <w:pStyle w:val="normal0"/>
        <w:spacing w:line="480" w:lineRule="auto"/>
        <w:rPr>
          <w:rFonts w:ascii="Times New Roman" w:eastAsia="Times New Roman" w:hAnsi="Times New Roman" w:cs="Times New Roman"/>
          <w:color w:val="01041E"/>
          <w:sz w:val="24"/>
          <w:szCs w:val="24"/>
        </w:rPr>
      </w:pPr>
      <w:r>
        <w:rPr>
          <w:rFonts w:ascii="Times New Roman"/>
          <w:sz w:val="24"/>
          <w:szCs w:val="24"/>
          <w:shd w:val="clear" w:color="auto" w:fill="FFFFFF"/>
        </w:rPr>
        <w:t xml:space="preserve">We wonder how common this sort of "contradiction" might be among those members of the corporate community that are heavily involved in the policy planning arena. According to </w:t>
      </w:r>
      <w:proofErr w:type="spellStart"/>
      <w:r>
        <w:rPr>
          <w:rFonts w:ascii="Times New Roman"/>
          <w:sz w:val="24"/>
          <w:szCs w:val="24"/>
          <w:shd w:val="clear" w:color="auto" w:fill="FFFFFF"/>
        </w:rPr>
        <w:lastRenderedPageBreak/>
        <w:t>Domhoff</w:t>
      </w:r>
      <w:proofErr w:type="spellEnd"/>
      <w:r>
        <w:rPr>
          <w:rFonts w:ascii="Times New Roman"/>
          <w:sz w:val="24"/>
          <w:szCs w:val="24"/>
          <w:shd w:val="clear" w:color="auto" w:fill="FFFFFF"/>
        </w:rPr>
        <w:t xml:space="preserve">, </w:t>
      </w:r>
      <w:r>
        <w:rPr>
          <w:rFonts w:hAnsi="Times New Roman"/>
          <w:color w:val="01041E"/>
          <w:sz w:val="24"/>
          <w:szCs w:val="24"/>
          <w:shd w:val="clear" w:color="auto" w:fill="FFFFFF"/>
        </w:rPr>
        <w:t>“</w:t>
      </w:r>
      <w:r>
        <w:rPr>
          <w:rFonts w:ascii="Times New Roman"/>
          <w:color w:val="01041E"/>
          <w:sz w:val="24"/>
          <w:szCs w:val="24"/>
          <w:shd w:val="clear" w:color="auto" w:fill="FFFFFF"/>
        </w:rPr>
        <w:t>The corporate rich supplement their small numbers by financing and directing a wide variety of nonprofit organizations, such as tax-free foundations, think tanks, and policy-discussion groups, to aid them in developing policy alternatives that serve their interests</w:t>
      </w:r>
      <w:r>
        <w:rPr>
          <w:rFonts w:hAnsi="Times New Roman"/>
          <w:color w:val="01041E"/>
          <w:sz w:val="24"/>
          <w:szCs w:val="24"/>
          <w:shd w:val="clear" w:color="auto" w:fill="FFFFFF"/>
        </w:rPr>
        <w:t>”</w:t>
      </w:r>
      <w:r>
        <w:rPr>
          <w:color w:val="01041E"/>
          <w:sz w:val="24"/>
          <w:szCs w:val="24"/>
          <w:shd w:val="clear" w:color="auto" w:fill="FFFFFF"/>
        </w:rPr>
        <w:t xml:space="preserve"> </w:t>
      </w:r>
      <w:r>
        <w:rPr>
          <w:rFonts w:ascii="Times New Roman"/>
          <w:color w:val="01041E"/>
          <w:sz w:val="24"/>
          <w:szCs w:val="24"/>
          <w:shd w:val="clear" w:color="auto" w:fill="FFFFFF"/>
        </w:rPr>
        <w:t>(</w:t>
      </w:r>
      <w:r>
        <w:rPr>
          <w:rFonts w:ascii="Times New Roman"/>
          <w:i/>
          <w:iCs/>
          <w:color w:val="01041E"/>
          <w:sz w:val="24"/>
          <w:szCs w:val="24"/>
          <w:shd w:val="clear" w:color="auto" w:fill="FFFFFF"/>
        </w:rPr>
        <w:t>Who Rules A</w:t>
      </w:r>
      <w:r>
        <w:rPr>
          <w:rFonts w:ascii="Times New Roman"/>
          <w:i/>
          <w:iCs/>
          <w:color w:val="01041E"/>
          <w:sz w:val="24"/>
          <w:szCs w:val="24"/>
        </w:rPr>
        <w:t>merica</w:t>
      </w:r>
      <w:r>
        <w:rPr>
          <w:rFonts w:ascii="Times New Roman"/>
          <w:color w:val="01041E"/>
          <w:sz w:val="24"/>
          <w:szCs w:val="24"/>
        </w:rPr>
        <w:t xml:space="preserve">, P. xii). To determine whether or not this contradictory behavior is unique to the </w:t>
      </w:r>
      <w:proofErr w:type="spellStart"/>
      <w:r>
        <w:rPr>
          <w:rFonts w:ascii="Times New Roman"/>
          <w:color w:val="01041E"/>
          <w:sz w:val="24"/>
          <w:szCs w:val="24"/>
        </w:rPr>
        <w:t>Kochs</w:t>
      </w:r>
      <w:proofErr w:type="spellEnd"/>
      <w:r>
        <w:rPr>
          <w:rFonts w:ascii="Times New Roman"/>
          <w:color w:val="01041E"/>
          <w:sz w:val="24"/>
          <w:szCs w:val="24"/>
        </w:rPr>
        <w:t>, or is a more patterned corporate behavior (that is, to see if the corporate rich do or do not fund a "free market policy" planning network while simultaneously accepting government subsidies), we will do the following: 1. develop a list of free market think tanks; 2. identify their foundation funders; 3. link these foundations to their corporate funders; 4. track the subsidy histories of these corporations.</w:t>
      </w:r>
    </w:p>
    <w:p w:rsidR="00D256EE" w:rsidRDefault="00EC787F">
      <w:pPr>
        <w:pStyle w:val="normal0"/>
        <w:spacing w:line="480" w:lineRule="auto"/>
        <w:ind w:firstLine="720"/>
        <w:rPr>
          <w:rFonts w:ascii="Times New Roman"/>
          <w:color w:val="01041E"/>
          <w:sz w:val="24"/>
          <w:szCs w:val="24"/>
        </w:rPr>
      </w:pPr>
      <w:r>
        <w:rPr>
          <w:rFonts w:ascii="Times New Roman"/>
          <w:color w:val="01041E"/>
          <w:sz w:val="24"/>
          <w:szCs w:val="24"/>
        </w:rPr>
        <w:t>In order to test our hypothesis that this pattern isn</w:t>
      </w:r>
      <w:r>
        <w:rPr>
          <w:rFonts w:hAnsi="Times New Roman"/>
          <w:color w:val="01041E"/>
          <w:sz w:val="24"/>
          <w:szCs w:val="24"/>
        </w:rPr>
        <w:t>’</w:t>
      </w:r>
      <w:r>
        <w:rPr>
          <w:rFonts w:ascii="Times New Roman"/>
          <w:color w:val="01041E"/>
          <w:sz w:val="24"/>
          <w:szCs w:val="24"/>
        </w:rPr>
        <w:t xml:space="preserve">t unique to Koch Industries we identified conservative think tanks advocating for a free market ideology. Starting with conservative </w:t>
      </w:r>
      <w:proofErr w:type="gramStart"/>
      <w:r>
        <w:rPr>
          <w:rFonts w:ascii="Times New Roman"/>
          <w:color w:val="01041E"/>
          <w:sz w:val="24"/>
          <w:szCs w:val="24"/>
        </w:rPr>
        <w:t>transparency</w:t>
      </w:r>
      <w:r>
        <w:rPr>
          <w:rFonts w:hAnsi="Times New Roman"/>
          <w:color w:val="01041E"/>
          <w:sz w:val="24"/>
          <w:szCs w:val="24"/>
        </w:rPr>
        <w:t>’</w:t>
      </w:r>
      <w:r>
        <w:rPr>
          <w:rFonts w:ascii="Times New Roman"/>
          <w:color w:val="01041E"/>
          <w:sz w:val="24"/>
          <w:szCs w:val="24"/>
        </w:rPr>
        <w:t>s  (</w:t>
      </w:r>
      <w:proofErr w:type="gramEnd"/>
      <w:r>
        <w:rPr>
          <w:rFonts w:ascii="Times New Roman"/>
          <w:color w:val="01041E"/>
          <w:sz w:val="24"/>
          <w:szCs w:val="24"/>
        </w:rPr>
        <w:t>www.conservativetransparency.org</w:t>
      </w:r>
      <w:r>
        <w:rPr>
          <w:rFonts w:ascii="Times New Roman"/>
          <w:i/>
          <w:iCs/>
          <w:color w:val="01041E"/>
          <w:sz w:val="24"/>
          <w:szCs w:val="24"/>
        </w:rPr>
        <w:t xml:space="preserve">) </w:t>
      </w:r>
      <w:r>
        <w:rPr>
          <w:rFonts w:ascii="Times New Roman"/>
          <w:color w:val="01041E"/>
          <w:sz w:val="24"/>
          <w:szCs w:val="24"/>
        </w:rPr>
        <w:t>list of conservative think tanks, we searched each think tank</w:t>
      </w:r>
      <w:r>
        <w:rPr>
          <w:rFonts w:hAnsi="Times New Roman"/>
          <w:color w:val="01041E"/>
          <w:sz w:val="24"/>
          <w:szCs w:val="24"/>
        </w:rPr>
        <w:t>’</w:t>
      </w:r>
      <w:r>
        <w:rPr>
          <w:rFonts w:ascii="Times New Roman"/>
          <w:color w:val="01041E"/>
          <w:sz w:val="24"/>
          <w:szCs w:val="24"/>
        </w:rPr>
        <w:t xml:space="preserve">s online mission statements for any combination of the following terms: </w:t>
      </w:r>
      <w:r>
        <w:rPr>
          <w:rFonts w:hAnsi="Times New Roman"/>
          <w:color w:val="01041E"/>
          <w:sz w:val="24"/>
          <w:szCs w:val="24"/>
        </w:rPr>
        <w:t>“</w:t>
      </w:r>
      <w:r>
        <w:rPr>
          <w:rFonts w:ascii="Times New Roman"/>
          <w:color w:val="01041E"/>
          <w:sz w:val="24"/>
          <w:szCs w:val="24"/>
        </w:rPr>
        <w:t>free market,</w:t>
      </w:r>
      <w:r>
        <w:rPr>
          <w:rFonts w:hAnsi="Times New Roman"/>
          <w:color w:val="01041E"/>
          <w:sz w:val="24"/>
          <w:szCs w:val="24"/>
        </w:rPr>
        <w:t>”</w:t>
      </w:r>
      <w:r>
        <w:rPr>
          <w:color w:val="01041E"/>
          <w:sz w:val="24"/>
          <w:szCs w:val="24"/>
        </w:rPr>
        <w:t xml:space="preserve"> </w:t>
      </w:r>
      <w:r>
        <w:rPr>
          <w:rFonts w:hAnsi="Times New Roman"/>
          <w:color w:val="01041E"/>
          <w:sz w:val="24"/>
          <w:szCs w:val="24"/>
        </w:rPr>
        <w:t>“</w:t>
      </w:r>
      <w:r>
        <w:rPr>
          <w:rFonts w:ascii="Times New Roman"/>
          <w:color w:val="01041E"/>
          <w:sz w:val="24"/>
          <w:szCs w:val="24"/>
        </w:rPr>
        <w:t>limited government,</w:t>
      </w:r>
      <w:r>
        <w:rPr>
          <w:rFonts w:hAnsi="Times New Roman"/>
          <w:color w:val="01041E"/>
          <w:sz w:val="24"/>
          <w:szCs w:val="24"/>
        </w:rPr>
        <w:t>”</w:t>
      </w:r>
      <w:r>
        <w:rPr>
          <w:color w:val="01041E"/>
          <w:sz w:val="24"/>
          <w:szCs w:val="24"/>
        </w:rPr>
        <w:t xml:space="preserve"> </w:t>
      </w:r>
      <w:r>
        <w:rPr>
          <w:rFonts w:hAnsi="Times New Roman"/>
          <w:color w:val="01041E"/>
          <w:sz w:val="24"/>
          <w:szCs w:val="24"/>
        </w:rPr>
        <w:t>“</w:t>
      </w:r>
      <w:r>
        <w:rPr>
          <w:rFonts w:ascii="Times New Roman"/>
          <w:color w:val="01041E"/>
          <w:sz w:val="24"/>
          <w:szCs w:val="24"/>
        </w:rPr>
        <w:t>free enterprise,</w:t>
      </w:r>
      <w:r>
        <w:rPr>
          <w:rFonts w:hAnsi="Times New Roman"/>
          <w:color w:val="01041E"/>
          <w:sz w:val="24"/>
          <w:szCs w:val="24"/>
        </w:rPr>
        <w:t>”</w:t>
      </w:r>
      <w:r>
        <w:rPr>
          <w:color w:val="01041E"/>
          <w:sz w:val="24"/>
          <w:szCs w:val="24"/>
        </w:rPr>
        <w:t xml:space="preserve"> </w:t>
      </w:r>
      <w:r>
        <w:rPr>
          <w:rFonts w:hAnsi="Times New Roman"/>
          <w:color w:val="01041E"/>
          <w:sz w:val="24"/>
          <w:szCs w:val="24"/>
        </w:rPr>
        <w:t>“</w:t>
      </w:r>
      <w:r>
        <w:rPr>
          <w:rFonts w:ascii="Times New Roman"/>
          <w:color w:val="01041E"/>
          <w:sz w:val="24"/>
          <w:szCs w:val="24"/>
        </w:rPr>
        <w:t>laissez-faire</w:t>
      </w:r>
      <w:r>
        <w:rPr>
          <w:rFonts w:hAnsi="Times New Roman"/>
          <w:color w:val="01041E"/>
          <w:sz w:val="24"/>
          <w:szCs w:val="24"/>
        </w:rPr>
        <w:t>”</w:t>
      </w:r>
      <w:r>
        <w:rPr>
          <w:rFonts w:ascii="Times New Roman"/>
          <w:color w:val="01041E"/>
          <w:sz w:val="24"/>
          <w:szCs w:val="24"/>
        </w:rPr>
        <w:t xml:space="preserve">.  We considered these to be </w:t>
      </w:r>
      <w:r>
        <w:rPr>
          <w:rFonts w:hAnsi="Times New Roman"/>
          <w:color w:val="01041E"/>
          <w:sz w:val="24"/>
          <w:szCs w:val="24"/>
        </w:rPr>
        <w:t>“</w:t>
      </w:r>
      <w:r>
        <w:rPr>
          <w:rFonts w:ascii="Times New Roman"/>
          <w:color w:val="01041E"/>
          <w:sz w:val="24"/>
          <w:szCs w:val="24"/>
        </w:rPr>
        <w:t>free market think tanks</w:t>
      </w:r>
      <w:r>
        <w:rPr>
          <w:rFonts w:hAnsi="Times New Roman"/>
          <w:color w:val="01041E"/>
          <w:sz w:val="24"/>
          <w:szCs w:val="24"/>
        </w:rPr>
        <w:t>”</w:t>
      </w:r>
      <w:r>
        <w:rPr>
          <w:rFonts w:ascii="Times New Roman"/>
          <w:color w:val="01041E"/>
          <w:sz w:val="24"/>
          <w:szCs w:val="24"/>
        </w:rPr>
        <w:t xml:space="preserve">. Using conservative transparency again, we were able to identify connections between foundations and think tanks by creating a list of all foundations that funded free market think tanks in recent years. See Tables 1 and 2 for our </w:t>
      </w:r>
      <w:r>
        <w:rPr>
          <w:rFonts w:hAnsi="Times New Roman"/>
          <w:color w:val="01041E"/>
          <w:sz w:val="24"/>
          <w:szCs w:val="24"/>
        </w:rPr>
        <w:t>“</w:t>
      </w:r>
      <w:r>
        <w:rPr>
          <w:rFonts w:ascii="Times New Roman"/>
          <w:color w:val="01041E"/>
          <w:sz w:val="24"/>
          <w:szCs w:val="24"/>
        </w:rPr>
        <w:t>raw data</w:t>
      </w:r>
      <w:r>
        <w:rPr>
          <w:rFonts w:hAnsi="Times New Roman"/>
          <w:color w:val="01041E"/>
          <w:sz w:val="24"/>
          <w:szCs w:val="24"/>
        </w:rPr>
        <w:t>”</w:t>
      </w:r>
      <w:r>
        <w:rPr>
          <w:rFonts w:hAnsi="Times New Roman"/>
          <w:color w:val="01041E"/>
          <w:sz w:val="24"/>
          <w:szCs w:val="24"/>
        </w:rPr>
        <w:t xml:space="preserve"> </w:t>
      </w:r>
      <w:r>
        <w:rPr>
          <w:rFonts w:ascii="Times New Roman"/>
          <w:color w:val="01041E"/>
          <w:sz w:val="24"/>
          <w:szCs w:val="24"/>
        </w:rPr>
        <w:t xml:space="preserve">on the connections and money flows between foundations and think tanks, and for lists of the abbreviations used in subsequent graphs and charts. From this list we produced a shorter list of the most active foundations (i.e., those with the most connections and/or those that gave large sums of money). We created a spreadsheet of the money flows between these foundations and our free market think tanks in 2012 (a presidential election year). These connections demonstrate the existence of a dense NETWORK of interacting organizations (see below). </w:t>
      </w:r>
    </w:p>
    <w:p w:rsidR="00953B4B" w:rsidRDefault="00EC787F">
      <w:pPr>
        <w:pStyle w:val="normal0"/>
        <w:spacing w:line="480" w:lineRule="auto"/>
        <w:ind w:firstLine="720"/>
        <w:rPr>
          <w:rFonts w:ascii="Times New Roman" w:eastAsia="Times New Roman" w:hAnsi="Times New Roman" w:cs="Times New Roman"/>
          <w:color w:val="01041E"/>
          <w:sz w:val="24"/>
          <w:szCs w:val="24"/>
        </w:rPr>
      </w:pPr>
      <w:r>
        <w:rPr>
          <w:rFonts w:ascii="Times New Roman"/>
          <w:color w:val="01041E"/>
          <w:sz w:val="24"/>
          <w:szCs w:val="24"/>
        </w:rPr>
        <w:t xml:space="preserve"> </w:t>
      </w:r>
    </w:p>
    <w:p w:rsidR="00953B4B" w:rsidRDefault="00EC787F">
      <w:pPr>
        <w:pStyle w:val="normal0"/>
        <w:spacing w:line="480" w:lineRule="auto"/>
        <w:rPr>
          <w:rFonts w:ascii="Times New Roman Bold" w:eastAsia="Times New Roman Bold" w:hAnsi="Times New Roman Bold" w:cs="Times New Roman Bold"/>
          <w:color w:val="01041E"/>
          <w:sz w:val="24"/>
          <w:szCs w:val="24"/>
        </w:rPr>
      </w:pPr>
      <w:r>
        <w:rPr>
          <w:rFonts w:ascii="Times New Roman Bold"/>
          <w:color w:val="01041E"/>
          <w:sz w:val="24"/>
          <w:szCs w:val="24"/>
        </w:rPr>
        <w:t xml:space="preserve">Table 1: Think Tanks </w:t>
      </w:r>
      <w:r>
        <w:rPr>
          <w:rFonts w:hAnsi="Times New Roman Bold"/>
          <w:color w:val="01041E"/>
          <w:sz w:val="24"/>
          <w:szCs w:val="24"/>
        </w:rPr>
        <w:t>–</w:t>
      </w:r>
      <w:r>
        <w:rPr>
          <w:rFonts w:hAnsi="Times New Roman Bold"/>
          <w:color w:val="01041E"/>
          <w:sz w:val="24"/>
          <w:szCs w:val="24"/>
        </w:rPr>
        <w:t xml:space="preserve"> </w:t>
      </w:r>
      <w:r>
        <w:rPr>
          <w:rFonts w:ascii="Times New Roman Bold"/>
          <w:color w:val="01041E"/>
          <w:sz w:val="24"/>
          <w:szCs w:val="24"/>
        </w:rPr>
        <w:t>Connections with and Money Received from Foundations</w:t>
      </w:r>
    </w:p>
    <w:tbl>
      <w:tblPr>
        <w:tblW w:w="94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99"/>
        <w:gridCol w:w="1393"/>
        <w:gridCol w:w="1885"/>
        <w:gridCol w:w="1472"/>
      </w:tblGrid>
      <w:tr w:rsidR="00953B4B">
        <w:trPr>
          <w:trHeight w:val="463"/>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Think Tanks</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Abbreviations</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Number of Connections</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Money Received</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Atlas Economic Research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ATLAS</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13</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$961,606</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Cato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CATO</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13</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$656,345</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Competitive Enterprise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CEI</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12</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$2,260,900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Institute for Justice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IJUST</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12</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$2,145,200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Foundation for American Studies</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FAS</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12</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$40,000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Manhattan Institute for Policy Research</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MANHAT</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11</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$1,170,250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Pacific Research Institute for Public Policy</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PRIPP</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11</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$818,174</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Reason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RF</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10</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$2,462,815</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Fund for American Studies</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proofErr w:type="spellStart"/>
            <w:r>
              <w:rPr>
                <w:sz w:val="20"/>
                <w:szCs w:val="20"/>
              </w:rPr>
              <w:t>FundAS</w:t>
            </w:r>
            <w:proofErr w:type="spellEnd"/>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10</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$504,549</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Philanthropy Roundtable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PR</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10</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$471,377</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proofErr w:type="spellStart"/>
            <w:r>
              <w:rPr>
                <w:sz w:val="20"/>
                <w:szCs w:val="20"/>
              </w:rPr>
              <w:t>Hundson</w:t>
            </w:r>
            <w:proofErr w:type="spellEnd"/>
            <w:r>
              <w:rPr>
                <w:sz w:val="20"/>
                <w:szCs w:val="20"/>
              </w:rPr>
              <w:t xml:space="preserve">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HUDSON</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9</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$5,405,000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American Enterprise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AEI</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9</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$3,201,539</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Acton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ACTON</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9</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$16,000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State Policy Network</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SPN</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8</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$3,973,988</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Capital Research Center</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CRC</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7</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$447,000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National Center for Policy Analysis</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NCPA</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7</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$403,174</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proofErr w:type="spellStart"/>
            <w:r>
              <w:rPr>
                <w:sz w:val="20"/>
                <w:szCs w:val="20"/>
              </w:rPr>
              <w:t>Freedomworks</w:t>
            </w:r>
            <w:proofErr w:type="spellEnd"/>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FW</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7</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$15,000</w:t>
            </w:r>
          </w:p>
        </w:tc>
      </w:tr>
      <w:tr w:rsidR="00953B4B">
        <w:trPr>
          <w:trHeight w:val="448"/>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Heartland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HEARTLAND</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6</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$1,182,500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Pacific Legal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PACIFIC</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6</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$325,000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Heritage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HERITAGE</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5</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$1,858,774</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Texas Public Policy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TPPF</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5</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$263,000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 xml:space="preserve">Property and </w:t>
            </w:r>
            <w:proofErr w:type="spellStart"/>
            <w:r>
              <w:rPr>
                <w:sz w:val="20"/>
                <w:szCs w:val="20"/>
              </w:rPr>
              <w:t>Envrionment</w:t>
            </w:r>
            <w:proofErr w:type="spellEnd"/>
            <w:r>
              <w:rPr>
                <w:sz w:val="20"/>
                <w:szCs w:val="20"/>
              </w:rPr>
              <w:t xml:space="preserve"> Research Center</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PERC</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$504,000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The Freedom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FF</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$313,500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Washington Legal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WLF</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$56,000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proofErr w:type="spellStart"/>
            <w:r>
              <w:rPr>
                <w:sz w:val="20"/>
                <w:szCs w:val="20"/>
              </w:rPr>
              <w:t>Ayn</w:t>
            </w:r>
            <w:proofErr w:type="spellEnd"/>
            <w:r>
              <w:rPr>
                <w:sz w:val="20"/>
                <w:szCs w:val="20"/>
              </w:rPr>
              <w:t xml:space="preserve"> Rand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RAND</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$422,000</w:t>
            </w:r>
          </w:p>
        </w:tc>
      </w:tr>
      <w:tr w:rsidR="00953B4B">
        <w:trPr>
          <w:trHeight w:val="245"/>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Fraser Institute</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FRASER</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$232,000</w:t>
            </w:r>
          </w:p>
        </w:tc>
      </w:tr>
      <w:tr w:rsidR="00953B4B">
        <w:trPr>
          <w:trHeight w:val="463"/>
        </w:trPr>
        <w:tc>
          <w:tcPr>
            <w:tcW w:w="4698"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 xml:space="preserve">Academy on Capitalism and Limited </w:t>
            </w:r>
            <w:proofErr w:type="spellStart"/>
            <w:r>
              <w:rPr>
                <w:sz w:val="20"/>
                <w:szCs w:val="20"/>
              </w:rPr>
              <w:t>Governemnet</w:t>
            </w:r>
            <w:proofErr w:type="spellEnd"/>
            <w:r>
              <w:rPr>
                <w:sz w:val="20"/>
                <w:szCs w:val="20"/>
              </w:rPr>
              <w:t xml:space="preserve"> Foundation</w:t>
            </w:r>
          </w:p>
        </w:tc>
        <w:tc>
          <w:tcPr>
            <w:tcW w:w="13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ACLGF</w:t>
            </w:r>
          </w:p>
        </w:tc>
        <w:tc>
          <w:tcPr>
            <w:tcW w:w="1885"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w:t>
            </w:r>
          </w:p>
        </w:tc>
        <w:tc>
          <w:tcPr>
            <w:tcW w:w="147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$25,000</w:t>
            </w:r>
          </w:p>
        </w:tc>
      </w:tr>
    </w:tbl>
    <w:p w:rsidR="00953B4B" w:rsidRDefault="00953B4B">
      <w:pPr>
        <w:pStyle w:val="normal0"/>
        <w:spacing w:line="240" w:lineRule="auto"/>
        <w:rPr>
          <w:rFonts w:ascii="Times New Roman Bold" w:eastAsia="Times New Roman Bold" w:hAnsi="Times New Roman Bold" w:cs="Times New Roman Bold"/>
          <w:color w:val="01041E"/>
          <w:sz w:val="24"/>
          <w:szCs w:val="24"/>
        </w:rPr>
      </w:pPr>
    </w:p>
    <w:p w:rsidR="00953B4B" w:rsidRDefault="00953B4B">
      <w:pPr>
        <w:pStyle w:val="normal0"/>
        <w:spacing w:line="240" w:lineRule="auto"/>
        <w:rPr>
          <w:rFonts w:ascii="Times New Roman Bold" w:eastAsia="Times New Roman Bold" w:hAnsi="Times New Roman Bold" w:cs="Times New Roman Bold"/>
          <w:color w:val="01041E"/>
          <w:sz w:val="24"/>
          <w:szCs w:val="24"/>
        </w:rPr>
      </w:pPr>
    </w:p>
    <w:p w:rsidR="00953B4B" w:rsidRDefault="00953B4B">
      <w:pPr>
        <w:pStyle w:val="normal0"/>
        <w:spacing w:line="480" w:lineRule="auto"/>
        <w:ind w:firstLine="720"/>
        <w:rPr>
          <w:rFonts w:ascii="Times New Roman" w:eastAsia="Times New Roman" w:hAnsi="Times New Roman" w:cs="Times New Roman"/>
          <w:color w:val="01041E"/>
          <w:sz w:val="24"/>
          <w:szCs w:val="24"/>
        </w:rPr>
      </w:pPr>
    </w:p>
    <w:p w:rsidR="00953B4B" w:rsidRDefault="00EC787F">
      <w:pPr>
        <w:pStyle w:val="normal0"/>
        <w:spacing w:line="480" w:lineRule="auto"/>
        <w:rPr>
          <w:rFonts w:ascii="Times New Roman Bold" w:eastAsia="Times New Roman Bold" w:hAnsi="Times New Roman Bold" w:cs="Times New Roman Bold"/>
          <w:sz w:val="24"/>
          <w:szCs w:val="24"/>
        </w:rPr>
      </w:pPr>
      <w:r>
        <w:rPr>
          <w:rFonts w:ascii="Times New Roman Bold"/>
          <w:sz w:val="24"/>
          <w:szCs w:val="24"/>
        </w:rPr>
        <w:t xml:space="preserve">Table 2: Foundations </w:t>
      </w:r>
      <w:r>
        <w:rPr>
          <w:rFonts w:hAnsi="Times New Roman Bold"/>
          <w:sz w:val="24"/>
          <w:szCs w:val="24"/>
        </w:rPr>
        <w:t>–</w:t>
      </w:r>
      <w:r>
        <w:rPr>
          <w:rFonts w:hAnsi="Times New Roman Bold"/>
          <w:sz w:val="24"/>
          <w:szCs w:val="24"/>
        </w:rPr>
        <w:t xml:space="preserve"> </w:t>
      </w:r>
      <w:r>
        <w:rPr>
          <w:rFonts w:ascii="Times New Roman Bold"/>
          <w:sz w:val="24"/>
          <w:szCs w:val="24"/>
        </w:rPr>
        <w:t>Connections with and Money Donated to Think Tanks</w:t>
      </w:r>
    </w:p>
    <w:tbl>
      <w:tblPr>
        <w:tblW w:w="94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254"/>
        <w:gridCol w:w="1391"/>
        <w:gridCol w:w="2012"/>
        <w:gridCol w:w="2793"/>
      </w:tblGrid>
      <w:tr w:rsidR="00953B4B">
        <w:trPr>
          <w:trHeight w:val="4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Foundations</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 xml:space="preserve">Abbreviations </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Number of Connections</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Total $ Donated to Free Market TT</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Donors Capital</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DC</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23</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$9,074,779</w:t>
            </w:r>
          </w:p>
        </w:tc>
      </w:tr>
      <w:tr w:rsidR="00953B4B">
        <w:trPr>
          <w:trHeight w:val="50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proofErr w:type="spellStart"/>
            <w:r>
              <w:t>Lynde</w:t>
            </w:r>
            <w:proofErr w:type="spellEnd"/>
            <w:r>
              <w:t xml:space="preserve"> and Harry Bradley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BRADLEY</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22</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$2,931,000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Koch Foundations</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KOCH</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20</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$942,157</w:t>
            </w:r>
          </w:p>
        </w:tc>
      </w:tr>
      <w:tr w:rsidR="00953B4B">
        <w:trPr>
          <w:trHeight w:val="4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Armstrong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ARMSTRONG</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20</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$323,500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Donors Trust</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DT</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19</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$3,459,533</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Searle Freedom Trust</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SEARLE</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19</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$3,894,500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 xml:space="preserve">Sarah </w:t>
            </w:r>
            <w:proofErr w:type="spellStart"/>
            <w:r>
              <w:t>Scaife</w:t>
            </w:r>
            <w:proofErr w:type="spellEnd"/>
            <w:r>
              <w:t xml:space="preserve">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SCAIFE</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17</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$2,812,500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Rodney Fund</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RODNEY</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14</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$165,062</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Earhart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EARHEART</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12</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$437,500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Roe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RF</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12</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201,500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John William Pope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POPE</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11</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$435,000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F.M. Kirby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KIRBY</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10</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$442,500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Chase Foundation of Virginia</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CHASE</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9</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$325,000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proofErr w:type="spellStart"/>
            <w:r>
              <w:t>Aequus</w:t>
            </w:r>
            <w:proofErr w:type="spellEnd"/>
            <w:r>
              <w:t xml:space="preserve"> Institute</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AQUUES</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8</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$84,500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Lowndes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LOWNDES</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7</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$205,000</w:t>
            </w:r>
          </w:p>
        </w:tc>
      </w:tr>
      <w:tr w:rsidR="00953B4B">
        <w:trPr>
          <w:trHeight w:val="263"/>
        </w:trPr>
        <w:tc>
          <w:tcPr>
            <w:tcW w:w="3254"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t>Claws Foundation</w:t>
            </w:r>
          </w:p>
        </w:tc>
        <w:tc>
          <w:tcPr>
            <w:tcW w:w="1391"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pPr>
            <w:r>
              <w:rPr>
                <w:sz w:val="20"/>
                <w:szCs w:val="20"/>
              </w:rPr>
              <w:t>CLAWS</w:t>
            </w:r>
          </w:p>
        </w:tc>
        <w:tc>
          <w:tcPr>
            <w:tcW w:w="2012"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4</w:t>
            </w:r>
          </w:p>
        </w:tc>
        <w:tc>
          <w:tcPr>
            <w:tcW w:w="279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vAlign w:val="bottom"/>
          </w:tcPr>
          <w:p w:rsidR="00953B4B" w:rsidRDefault="00EC787F">
            <w:pPr>
              <w:pStyle w:val="BodyA"/>
              <w:spacing w:line="240" w:lineRule="auto"/>
              <w:jc w:val="right"/>
            </w:pPr>
            <w:r>
              <w:rPr>
                <w:sz w:val="20"/>
                <w:szCs w:val="20"/>
              </w:rPr>
              <w:t>$1,250,000</w:t>
            </w:r>
          </w:p>
        </w:tc>
      </w:tr>
    </w:tbl>
    <w:p w:rsidR="00953B4B" w:rsidRDefault="00953B4B">
      <w:pPr>
        <w:pStyle w:val="normal0"/>
        <w:spacing w:line="240" w:lineRule="auto"/>
        <w:rPr>
          <w:rFonts w:ascii="Times New Roman Bold" w:eastAsia="Times New Roman Bold" w:hAnsi="Times New Roman Bold" w:cs="Times New Roman Bold"/>
          <w:sz w:val="24"/>
          <w:szCs w:val="24"/>
        </w:rPr>
      </w:pPr>
    </w:p>
    <w:p w:rsidR="00953B4B" w:rsidRDefault="00953B4B">
      <w:pPr>
        <w:pStyle w:val="normal0"/>
        <w:spacing w:line="240" w:lineRule="auto"/>
        <w:rPr>
          <w:rFonts w:ascii="Times New Roman Bold" w:eastAsia="Times New Roman Bold" w:hAnsi="Times New Roman Bold" w:cs="Times New Roman Bold"/>
          <w:sz w:val="24"/>
          <w:szCs w:val="24"/>
        </w:rPr>
      </w:pPr>
    </w:p>
    <w:p w:rsidR="00953B4B" w:rsidRDefault="00953B4B">
      <w:pPr>
        <w:pStyle w:val="normal0"/>
        <w:spacing w:line="480" w:lineRule="auto"/>
        <w:ind w:firstLine="720"/>
        <w:rPr>
          <w:rFonts w:ascii="Times New Roman" w:eastAsia="Times New Roman" w:hAnsi="Times New Roman" w:cs="Times New Roman"/>
        </w:rPr>
      </w:pPr>
    </w:p>
    <w:p w:rsidR="00953B4B" w:rsidRDefault="00EC787F">
      <w:pPr>
        <w:pStyle w:val="normal0"/>
        <w:spacing w:line="480" w:lineRule="auto"/>
        <w:ind w:firstLine="720"/>
        <w:rPr>
          <w:rFonts w:ascii="Times New Roman" w:eastAsia="Times New Roman" w:hAnsi="Times New Roman" w:cs="Times New Roman"/>
          <w:color w:val="01041E"/>
          <w:sz w:val="24"/>
          <w:szCs w:val="24"/>
        </w:rPr>
      </w:pPr>
      <w:r>
        <w:rPr>
          <w:rFonts w:ascii="Times New Roman"/>
          <w:color w:val="01041E"/>
          <w:sz w:val="24"/>
          <w:szCs w:val="24"/>
        </w:rPr>
        <w:t>Using standard online search tools, we managed to identify seven corporations</w:t>
      </w:r>
      <w:r>
        <w:rPr>
          <w:rFonts w:ascii="Times New Roman" w:eastAsia="Times New Roman" w:hAnsi="Times New Roman" w:cs="Times New Roman"/>
          <w:color w:val="01041E"/>
          <w:sz w:val="24"/>
          <w:szCs w:val="24"/>
          <w:vertAlign w:val="superscript"/>
        </w:rPr>
        <w:footnoteReference w:id="2"/>
      </w:r>
      <w:r>
        <w:rPr>
          <w:rFonts w:ascii="Times New Roman"/>
          <w:color w:val="01041E"/>
          <w:sz w:val="24"/>
          <w:szCs w:val="24"/>
        </w:rPr>
        <w:t xml:space="preserve"> connected to the foundations in this network. For the purpose of this study, we will be analyzing the donations made to think tanks by foundations and identifying which corporations are in turn funding those foundations. Next, we identified which of these corporations received government subsidies - money that directly conflicted with their free market ideologies</w:t>
      </w:r>
      <w:r>
        <w:rPr>
          <w:color w:val="01041E"/>
          <w:sz w:val="24"/>
          <w:szCs w:val="24"/>
        </w:rPr>
        <w:t xml:space="preserve"> </w:t>
      </w:r>
      <w:r>
        <w:rPr>
          <w:rFonts w:hAnsi="Times New Roman"/>
          <w:color w:val="01041E"/>
          <w:sz w:val="24"/>
          <w:szCs w:val="24"/>
        </w:rPr>
        <w:t>–</w:t>
      </w:r>
      <w:r>
        <w:rPr>
          <w:color w:val="01041E"/>
          <w:sz w:val="24"/>
          <w:szCs w:val="24"/>
        </w:rPr>
        <w:t xml:space="preserve"> </w:t>
      </w:r>
      <w:r>
        <w:rPr>
          <w:rFonts w:ascii="Times New Roman"/>
          <w:color w:val="01041E"/>
          <w:sz w:val="24"/>
          <w:szCs w:val="24"/>
        </w:rPr>
        <w:t>by using Good Jobs First</w:t>
      </w:r>
      <w:r>
        <w:rPr>
          <w:rFonts w:hAnsi="Times New Roman"/>
          <w:color w:val="01041E"/>
          <w:sz w:val="24"/>
          <w:szCs w:val="24"/>
        </w:rPr>
        <w:t>’</w:t>
      </w:r>
      <w:r>
        <w:rPr>
          <w:rFonts w:ascii="Times New Roman"/>
          <w:color w:val="01041E"/>
          <w:sz w:val="24"/>
          <w:szCs w:val="24"/>
        </w:rPr>
        <w:t xml:space="preserve">s </w:t>
      </w:r>
      <w:r>
        <w:rPr>
          <w:rFonts w:hAnsi="Times New Roman"/>
          <w:color w:val="01041E"/>
          <w:sz w:val="24"/>
          <w:szCs w:val="24"/>
        </w:rPr>
        <w:t>“</w:t>
      </w:r>
      <w:r>
        <w:rPr>
          <w:rFonts w:ascii="Times New Roman"/>
          <w:color w:val="01041E"/>
          <w:sz w:val="24"/>
          <w:szCs w:val="24"/>
        </w:rPr>
        <w:t>subsidy tracker</w:t>
      </w:r>
      <w:r>
        <w:rPr>
          <w:rFonts w:hAnsi="Times New Roman"/>
          <w:color w:val="01041E"/>
          <w:sz w:val="24"/>
          <w:szCs w:val="24"/>
        </w:rPr>
        <w:t>”</w:t>
      </w:r>
      <w:r>
        <w:rPr>
          <w:rFonts w:ascii="Times New Roman"/>
          <w:color w:val="01041E"/>
          <w:sz w:val="24"/>
          <w:szCs w:val="24"/>
        </w:rPr>
        <w:t xml:space="preserve">. According to its website </w:t>
      </w:r>
      <w:r>
        <w:rPr>
          <w:rFonts w:hAnsi="Times New Roman"/>
          <w:color w:val="01041E"/>
          <w:sz w:val="24"/>
          <w:szCs w:val="24"/>
        </w:rPr>
        <w:t>“</w:t>
      </w:r>
      <w:r>
        <w:rPr>
          <w:rFonts w:ascii="Times New Roman"/>
          <w:color w:val="01041E"/>
          <w:sz w:val="24"/>
          <w:szCs w:val="24"/>
        </w:rPr>
        <w:t>Subsidy Tracker 3.0 is the first national search engine for economic development subsidies and other forms of government financial assistance to business</w:t>
      </w:r>
      <w:r>
        <w:rPr>
          <w:rFonts w:hAnsi="Times New Roman"/>
          <w:color w:val="01041E"/>
          <w:sz w:val="24"/>
          <w:szCs w:val="24"/>
        </w:rPr>
        <w:t>”</w:t>
      </w:r>
      <w:r>
        <w:rPr>
          <w:color w:val="01041E"/>
          <w:sz w:val="24"/>
          <w:szCs w:val="24"/>
        </w:rPr>
        <w:t xml:space="preserve"> </w:t>
      </w:r>
      <w:r>
        <w:rPr>
          <w:rFonts w:ascii="Times New Roman"/>
          <w:color w:val="01041E"/>
          <w:sz w:val="24"/>
          <w:szCs w:val="24"/>
        </w:rPr>
        <w:t>(</w:t>
      </w:r>
      <w:r>
        <w:rPr>
          <w:rFonts w:hAnsi="Times New Roman"/>
          <w:color w:val="01041E"/>
          <w:sz w:val="24"/>
          <w:szCs w:val="24"/>
        </w:rPr>
        <w:t>“</w:t>
      </w:r>
      <w:r>
        <w:rPr>
          <w:rFonts w:ascii="Times New Roman"/>
          <w:color w:val="01041E"/>
          <w:sz w:val="24"/>
          <w:szCs w:val="24"/>
        </w:rPr>
        <w:t>Subsidy Tracker 3.0.</w:t>
      </w:r>
      <w:r>
        <w:rPr>
          <w:rFonts w:hAnsi="Times New Roman"/>
          <w:color w:val="01041E"/>
          <w:sz w:val="24"/>
          <w:szCs w:val="24"/>
        </w:rPr>
        <w:t>”</w:t>
      </w:r>
      <w:r>
        <w:rPr>
          <w:color w:val="01041E"/>
          <w:sz w:val="24"/>
          <w:szCs w:val="24"/>
        </w:rPr>
        <w:t xml:space="preserve"> </w:t>
      </w:r>
      <w:proofErr w:type="gramStart"/>
      <w:r>
        <w:rPr>
          <w:rFonts w:ascii="Times New Roman"/>
          <w:i/>
          <w:iCs/>
          <w:color w:val="01041E"/>
          <w:sz w:val="24"/>
          <w:szCs w:val="24"/>
        </w:rPr>
        <w:t>Goodjobsfirst.org</w:t>
      </w:r>
      <w:r>
        <w:rPr>
          <w:rFonts w:ascii="Times New Roman"/>
          <w:color w:val="01041E"/>
          <w:sz w:val="24"/>
          <w:szCs w:val="24"/>
        </w:rPr>
        <w:t>.).</w:t>
      </w:r>
      <w:proofErr w:type="gramEnd"/>
    </w:p>
    <w:p w:rsidR="00953B4B" w:rsidRDefault="00EC787F">
      <w:pPr>
        <w:pStyle w:val="normal0"/>
        <w:spacing w:line="480" w:lineRule="auto"/>
        <w:ind w:firstLine="720"/>
        <w:rPr>
          <w:rFonts w:ascii="Times New Roman" w:eastAsia="Times New Roman" w:hAnsi="Times New Roman" w:cs="Times New Roman"/>
          <w:color w:val="01041E"/>
          <w:sz w:val="24"/>
          <w:szCs w:val="24"/>
        </w:rPr>
      </w:pPr>
      <w:r>
        <w:rPr>
          <w:rFonts w:ascii="Times New Roman"/>
          <w:color w:val="01041E"/>
          <w:sz w:val="24"/>
          <w:szCs w:val="24"/>
        </w:rPr>
        <w:t xml:space="preserve"> Graph 1 below shows the free market think tanks we analyzed and how many connections they have to our short list of foundations. In addition, the graph shows the total amount of money each think tank received from various foundations. </w:t>
      </w:r>
    </w:p>
    <w:p w:rsidR="00953B4B" w:rsidRDefault="00EC787F">
      <w:pPr>
        <w:pStyle w:val="normal0"/>
        <w:spacing w:line="480" w:lineRule="auto"/>
        <w:rPr>
          <w:rFonts w:ascii="Times New Roman Bold" w:eastAsia="Times New Roman Bold" w:hAnsi="Times New Roman Bold" w:cs="Times New Roman Bold"/>
          <w:color w:val="01041E"/>
          <w:sz w:val="24"/>
          <w:szCs w:val="24"/>
        </w:rPr>
      </w:pPr>
      <w:r>
        <w:rPr>
          <w:rFonts w:ascii="Times New Roman Bold"/>
          <w:color w:val="01041E"/>
          <w:sz w:val="24"/>
          <w:szCs w:val="24"/>
        </w:rPr>
        <w:t>Graph 1</w:t>
      </w:r>
      <w:r w:rsidR="004A6869">
        <w:rPr>
          <w:rFonts w:ascii="Times New Roman Bold"/>
          <w:color w:val="01041E"/>
          <w:sz w:val="24"/>
          <w:szCs w:val="24"/>
        </w:rPr>
        <w:t>:</w:t>
      </w:r>
    </w:p>
    <w:p w:rsidR="00953B4B" w:rsidRDefault="00EC787F">
      <w:pPr>
        <w:pStyle w:val="normal0"/>
        <w:spacing w:line="480" w:lineRule="auto"/>
        <w:ind w:firstLine="720"/>
      </w:pPr>
      <w:r>
        <w:rPr>
          <w:noProof/>
        </w:rPr>
        <w:drawing>
          <wp:inline distT="0" distB="0" distL="0" distR="0">
            <wp:extent cx="5072063" cy="273458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6" cstate="print">
                      <a:extLst/>
                    </a:blip>
                    <a:stretch>
                      <a:fillRect/>
                    </a:stretch>
                  </pic:blipFill>
                  <pic:spPr>
                    <a:xfrm>
                      <a:off x="0" y="0"/>
                      <a:ext cx="5072063" cy="2734582"/>
                    </a:xfrm>
                    <a:prstGeom prst="rect">
                      <a:avLst/>
                    </a:prstGeom>
                    <a:ln w="12700" cap="flat">
                      <a:noFill/>
                      <a:miter lim="400000"/>
                    </a:ln>
                    <a:effectLst/>
                  </pic:spPr>
                </pic:pic>
              </a:graphicData>
            </a:graphic>
          </wp:inline>
        </w:drawing>
      </w:r>
    </w:p>
    <w:p w:rsidR="00953B4B" w:rsidRDefault="00EC787F">
      <w:pPr>
        <w:pStyle w:val="normal0"/>
        <w:spacing w:line="480" w:lineRule="auto"/>
        <w:rPr>
          <w:rFonts w:ascii="Times New Roman" w:eastAsia="Times New Roman" w:hAnsi="Times New Roman" w:cs="Times New Roman"/>
          <w:color w:val="01041E"/>
          <w:sz w:val="24"/>
          <w:szCs w:val="24"/>
        </w:rPr>
      </w:pPr>
      <w:r>
        <w:rPr>
          <w:rFonts w:ascii="Times New Roman" w:eastAsia="Times New Roman" w:hAnsi="Times New Roman" w:cs="Times New Roman"/>
          <w:color w:val="01041E"/>
          <w:sz w:val="24"/>
          <w:szCs w:val="24"/>
        </w:rPr>
        <w:tab/>
        <w:t>As demonstrated in Graph 1, the maximum amount of connections any think tank had with foundations was 13 (Atlas Economic Research Foundation and Cato Institute). While Hudson Institute was less connected, it received the greatest total sum of contributions (</w:t>
      </w:r>
      <w:r>
        <w:rPr>
          <w:rFonts w:ascii="Times New Roman"/>
          <w:color w:val="01041E"/>
          <w:sz w:val="24"/>
          <w:szCs w:val="24"/>
          <w:shd w:val="clear" w:color="auto" w:fill="FFFFFF"/>
        </w:rPr>
        <w:t xml:space="preserve">$5,405,000). The </w:t>
      </w:r>
      <w:proofErr w:type="gramStart"/>
      <w:r>
        <w:rPr>
          <w:rFonts w:ascii="Times New Roman"/>
          <w:color w:val="01041E"/>
          <w:sz w:val="24"/>
          <w:szCs w:val="24"/>
          <w:shd w:val="clear" w:color="auto" w:fill="FFFFFF"/>
        </w:rPr>
        <w:t>point remains though, that an intricate and highly connected network of conservative think tanks and foundations support each other and serve</w:t>
      </w:r>
      <w:proofErr w:type="gramEnd"/>
      <w:r>
        <w:rPr>
          <w:rFonts w:ascii="Times New Roman"/>
          <w:color w:val="01041E"/>
          <w:sz w:val="24"/>
          <w:szCs w:val="24"/>
          <w:shd w:val="clear" w:color="auto" w:fill="FFFFFF"/>
        </w:rPr>
        <w:t xml:space="preserve"> each other</w:t>
      </w:r>
      <w:r>
        <w:rPr>
          <w:rFonts w:hAnsi="Times New Roman"/>
          <w:color w:val="01041E"/>
          <w:sz w:val="24"/>
          <w:szCs w:val="24"/>
          <w:shd w:val="clear" w:color="auto" w:fill="FFFFFF"/>
        </w:rPr>
        <w:t>’</w:t>
      </w:r>
      <w:r>
        <w:rPr>
          <w:rFonts w:ascii="Times New Roman"/>
          <w:color w:val="01041E"/>
          <w:sz w:val="24"/>
          <w:szCs w:val="24"/>
          <w:shd w:val="clear" w:color="auto" w:fill="FFFFFF"/>
        </w:rPr>
        <w:t xml:space="preserve">s interests. It is important to specify some of the activities of these think tanks. The Hudson Institute does conservatively-focused research on </w:t>
      </w:r>
      <w:r>
        <w:rPr>
          <w:rFonts w:ascii="Times New Roman"/>
          <w:color w:val="01041E"/>
          <w:sz w:val="24"/>
          <w:szCs w:val="24"/>
        </w:rPr>
        <w:t>many public policies, including national defense, education, crime, immigration, pesticides, and international issues. The Cato Institute and the Atlas Research Foundation are tied to a wide range of public policy issues informed by libertarian principles. All three of these think tanks are either founded by and/or funded by the Koch brothers.</w:t>
      </w:r>
    </w:p>
    <w:p w:rsidR="00953B4B" w:rsidRDefault="00EC787F">
      <w:pPr>
        <w:pStyle w:val="normal0"/>
        <w:spacing w:line="480" w:lineRule="auto"/>
        <w:rPr>
          <w:rFonts w:ascii="Times New Roman" w:eastAsia="Times New Roman" w:hAnsi="Times New Roman" w:cs="Times New Roman"/>
          <w:color w:val="01041E"/>
          <w:sz w:val="24"/>
          <w:szCs w:val="24"/>
        </w:rPr>
      </w:pPr>
      <w:r>
        <w:rPr>
          <w:rFonts w:ascii="Times New Roman" w:eastAsia="Times New Roman" w:hAnsi="Times New Roman" w:cs="Times New Roman"/>
          <w:color w:val="01041E"/>
          <w:sz w:val="24"/>
          <w:szCs w:val="24"/>
        </w:rPr>
        <w:tab/>
        <w:t xml:space="preserve">Once we examined the think tanks in our research, we took a closer look at the foundations that fund them. This analysis is reflected in the graphs below. Graph 2 plots the total amount of money a given foundation disbursed to the specified free market think tanks against its total amount of connections to various think tanks. </w:t>
      </w:r>
    </w:p>
    <w:p w:rsidR="00C9409A" w:rsidRPr="00C9409A" w:rsidRDefault="00C9409A">
      <w:pPr>
        <w:pStyle w:val="normal0"/>
        <w:spacing w:line="480" w:lineRule="auto"/>
        <w:rPr>
          <w:rFonts w:ascii="Times New Roman" w:eastAsia="Times New Roman" w:hAnsi="Times New Roman" w:cs="Times New Roman"/>
          <w:b/>
          <w:color w:val="01041E"/>
          <w:sz w:val="24"/>
          <w:szCs w:val="24"/>
        </w:rPr>
      </w:pPr>
      <w:r w:rsidRPr="00C9409A">
        <w:rPr>
          <w:rFonts w:ascii="Times New Roman" w:eastAsia="Times New Roman" w:hAnsi="Times New Roman" w:cs="Times New Roman"/>
          <w:b/>
          <w:color w:val="01041E"/>
          <w:sz w:val="24"/>
          <w:szCs w:val="24"/>
        </w:rPr>
        <w:t>Graph 2:</w:t>
      </w:r>
    </w:p>
    <w:p w:rsidR="00953B4B" w:rsidRPr="00C9409A" w:rsidRDefault="00EC787F" w:rsidP="00C9409A">
      <w:pPr>
        <w:pStyle w:val="normal0"/>
        <w:spacing w:line="480" w:lineRule="auto"/>
      </w:pPr>
      <w:r>
        <w:rPr>
          <w:rFonts w:ascii="Times New Roman Bold" w:eastAsia="Times New Roman Bold" w:hAnsi="Times New Roman Bold" w:cs="Times New Roman Bold"/>
          <w:noProof/>
          <w:color w:val="01041E"/>
          <w:sz w:val="24"/>
          <w:szCs w:val="24"/>
        </w:rPr>
        <w:drawing>
          <wp:anchor distT="152400" distB="152400" distL="152400" distR="152400" simplePos="0" relativeHeight="251659264" behindDoc="0" locked="0" layoutInCell="1" allowOverlap="1">
            <wp:simplePos x="0" y="0"/>
            <wp:positionH relativeFrom="margin">
              <wp:posOffset>-323850</wp:posOffset>
            </wp:positionH>
            <wp:positionV relativeFrom="line">
              <wp:posOffset>230300</wp:posOffset>
            </wp:positionV>
            <wp:extent cx="5082175" cy="301455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04-22 at 3.16.54 AM.png"/>
                    <pic:cNvPicPr/>
                  </pic:nvPicPr>
                  <pic:blipFill>
                    <a:blip r:embed="rId7" cstate="print">
                      <a:extLst/>
                    </a:blip>
                    <a:stretch>
                      <a:fillRect/>
                    </a:stretch>
                  </pic:blipFill>
                  <pic:spPr>
                    <a:xfrm>
                      <a:off x="0" y="0"/>
                      <a:ext cx="5082175" cy="3014555"/>
                    </a:xfrm>
                    <a:prstGeom prst="rect">
                      <a:avLst/>
                    </a:prstGeom>
                    <a:ln w="12700" cap="flat">
                      <a:noFill/>
                      <a:miter lim="400000"/>
                    </a:ln>
                    <a:effectLst/>
                  </pic:spPr>
                </pic:pic>
              </a:graphicData>
            </a:graphic>
          </wp:anchor>
        </w:drawing>
      </w:r>
      <w:r w:rsidR="00C9409A">
        <w:t xml:space="preserve">         </w:t>
      </w:r>
      <w:r>
        <w:rPr>
          <w:rFonts w:ascii="Times New Roman"/>
          <w:color w:val="01041E"/>
          <w:sz w:val="24"/>
          <w:szCs w:val="24"/>
        </w:rPr>
        <w:t>Graph 2 details an intricate network of foundations and think tanks, this time from the foundation side. Of the foundations we identified, Donors Capital was by far the most active. They were the leaders in both total money contributed ($</w:t>
      </w:r>
      <w:r>
        <w:rPr>
          <w:rFonts w:ascii="Times New Roman"/>
          <w:color w:val="01041E"/>
          <w:sz w:val="24"/>
          <w:szCs w:val="24"/>
          <w:shd w:val="clear" w:color="auto" w:fill="FFFFFF"/>
        </w:rPr>
        <w:t xml:space="preserve">9,074,779) as well total amount of connections (23). Note that this pattern is even more pronounced when we consider Donors Trust in conjunction with Donors Capital (the two share headquarters and staff, and are considered </w:t>
      </w:r>
      <w:r>
        <w:rPr>
          <w:rFonts w:hAnsi="Times New Roman"/>
          <w:color w:val="01041E"/>
          <w:sz w:val="24"/>
          <w:szCs w:val="24"/>
          <w:shd w:val="clear" w:color="auto" w:fill="FFFFFF"/>
        </w:rPr>
        <w:t>“</w:t>
      </w:r>
      <w:r>
        <w:rPr>
          <w:rFonts w:ascii="Times New Roman"/>
          <w:color w:val="01041E"/>
          <w:sz w:val="24"/>
          <w:szCs w:val="24"/>
          <w:shd w:val="clear" w:color="auto" w:fill="FFFFFF"/>
        </w:rPr>
        <w:t>sister organizations</w:t>
      </w:r>
      <w:r>
        <w:rPr>
          <w:rFonts w:hAnsi="Times New Roman"/>
          <w:color w:val="01041E"/>
          <w:sz w:val="24"/>
          <w:szCs w:val="24"/>
          <w:shd w:val="clear" w:color="auto" w:fill="FFFFFF"/>
        </w:rPr>
        <w:t>”</w:t>
      </w:r>
      <w:r>
        <w:rPr>
          <w:rFonts w:ascii="Times New Roman"/>
          <w:color w:val="01041E"/>
          <w:sz w:val="24"/>
          <w:szCs w:val="24"/>
          <w:shd w:val="clear" w:color="auto" w:fill="FFFFFF"/>
        </w:rPr>
        <w:t xml:space="preserve">).  Donors Trust spent $3,459,533 and had </w:t>
      </w:r>
      <w:r>
        <w:rPr>
          <w:rFonts w:ascii="Times New Roman"/>
          <w:color w:val="01041E"/>
          <w:sz w:val="24"/>
          <w:szCs w:val="24"/>
        </w:rPr>
        <w:t xml:space="preserve">17 </w:t>
      </w:r>
      <w:r>
        <w:rPr>
          <w:rFonts w:ascii="Times New Roman"/>
          <w:color w:val="01041E"/>
          <w:sz w:val="24"/>
          <w:szCs w:val="24"/>
          <w:shd w:val="clear" w:color="auto" w:fill="FFFFFF"/>
        </w:rPr>
        <w:t>connections. The relative activity of these foundations is perhaps even better depicted in the pie charts below.</w:t>
      </w:r>
    </w:p>
    <w:p w:rsidR="00953B4B" w:rsidRDefault="00EC787F">
      <w:pPr>
        <w:pStyle w:val="normal0"/>
        <w:spacing w:line="480" w:lineRule="auto"/>
        <w:rPr>
          <w:rFonts w:ascii="Times New Roman Bold" w:eastAsia="Times New Roman Bold" w:hAnsi="Times New Roman Bold" w:cs="Times New Roman Bold"/>
          <w:color w:val="01041E"/>
          <w:sz w:val="24"/>
          <w:szCs w:val="24"/>
        </w:rPr>
      </w:pPr>
      <w:r>
        <w:rPr>
          <w:rFonts w:ascii="Times New Roman Bold"/>
          <w:color w:val="01041E"/>
          <w:sz w:val="24"/>
          <w:szCs w:val="24"/>
          <w:shd w:val="clear" w:color="auto" w:fill="FFFFFF"/>
        </w:rPr>
        <w:t>Graph 3:</w:t>
      </w:r>
    </w:p>
    <w:p w:rsidR="00953B4B" w:rsidRDefault="00EC787F">
      <w:pPr>
        <w:pStyle w:val="normal0"/>
        <w:spacing w:line="480" w:lineRule="auto"/>
        <w:ind w:firstLine="720"/>
      </w:pPr>
      <w:r>
        <w:rPr>
          <w:noProof/>
        </w:rPr>
        <w:drawing>
          <wp:inline distT="0" distB="0" distL="0" distR="0">
            <wp:extent cx="5313218" cy="309086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8" cstate="print">
                      <a:extLst/>
                    </a:blip>
                    <a:stretch>
                      <a:fillRect/>
                    </a:stretch>
                  </pic:blipFill>
                  <pic:spPr>
                    <a:xfrm>
                      <a:off x="0" y="0"/>
                      <a:ext cx="5313218" cy="3090865"/>
                    </a:xfrm>
                    <a:prstGeom prst="rect">
                      <a:avLst/>
                    </a:prstGeom>
                    <a:ln w="12700" cap="flat">
                      <a:noFill/>
                      <a:miter lim="400000"/>
                    </a:ln>
                    <a:effectLst/>
                  </pic:spPr>
                </pic:pic>
              </a:graphicData>
            </a:graphic>
          </wp:inline>
        </w:drawing>
      </w:r>
    </w:p>
    <w:p w:rsidR="00953B4B" w:rsidRDefault="00953B4B">
      <w:pPr>
        <w:pStyle w:val="normal0"/>
        <w:spacing w:line="480" w:lineRule="auto"/>
      </w:pPr>
    </w:p>
    <w:p w:rsidR="00953B4B" w:rsidRDefault="00953B4B">
      <w:pPr>
        <w:pStyle w:val="normal0"/>
        <w:spacing w:line="480" w:lineRule="auto"/>
      </w:pPr>
    </w:p>
    <w:p w:rsidR="00953B4B" w:rsidRDefault="00EC787F">
      <w:pPr>
        <w:pStyle w:val="normal0"/>
        <w:spacing w:line="480" w:lineRule="auto"/>
        <w:rPr>
          <w:rFonts w:ascii="Times New Roman Bold" w:eastAsia="Times New Roman Bold" w:hAnsi="Times New Roman Bold" w:cs="Times New Roman Bold"/>
          <w:color w:val="01041E"/>
          <w:sz w:val="24"/>
          <w:szCs w:val="24"/>
        </w:rPr>
      </w:pPr>
      <w:r>
        <w:rPr>
          <w:rFonts w:ascii="Times New Roman Bold"/>
          <w:color w:val="01041E"/>
          <w:sz w:val="24"/>
          <w:szCs w:val="24"/>
        </w:rPr>
        <w:t>Graph 4:</w:t>
      </w:r>
    </w:p>
    <w:p w:rsidR="00953B4B" w:rsidRDefault="00EC787F">
      <w:pPr>
        <w:pStyle w:val="normal0"/>
        <w:spacing w:line="480" w:lineRule="auto"/>
        <w:ind w:firstLine="720"/>
      </w:pPr>
      <w:r>
        <w:rPr>
          <w:noProof/>
        </w:rPr>
        <w:drawing>
          <wp:inline distT="0" distB="0" distL="0" distR="0">
            <wp:extent cx="4824413" cy="28194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9" cstate="print">
                      <a:extLst/>
                    </a:blip>
                    <a:stretch>
                      <a:fillRect/>
                    </a:stretch>
                  </pic:blipFill>
                  <pic:spPr>
                    <a:xfrm>
                      <a:off x="0" y="0"/>
                      <a:ext cx="4824413" cy="2819400"/>
                    </a:xfrm>
                    <a:prstGeom prst="rect">
                      <a:avLst/>
                    </a:prstGeom>
                    <a:ln w="12700" cap="flat">
                      <a:noFill/>
                      <a:miter lim="400000"/>
                    </a:ln>
                    <a:effectLst/>
                  </pic:spPr>
                </pic:pic>
              </a:graphicData>
            </a:graphic>
          </wp:inline>
        </w:drawing>
      </w:r>
    </w:p>
    <w:p w:rsidR="00953B4B" w:rsidRDefault="00EC787F">
      <w:pPr>
        <w:pStyle w:val="normal0"/>
        <w:spacing w:line="480" w:lineRule="auto"/>
        <w:rPr>
          <w:rFonts w:ascii="Times New Roman" w:eastAsia="Times New Roman" w:hAnsi="Times New Roman" w:cs="Times New Roman"/>
          <w:color w:val="01041E"/>
          <w:sz w:val="24"/>
          <w:szCs w:val="24"/>
          <w:shd w:val="clear" w:color="auto" w:fill="FFFFFF"/>
        </w:rPr>
      </w:pPr>
      <w:r>
        <w:rPr>
          <w:rFonts w:ascii="Times New Roman Bold" w:eastAsia="Times New Roman Bold" w:hAnsi="Times New Roman Bold" w:cs="Times New Roman Bold"/>
          <w:color w:val="01041E"/>
          <w:sz w:val="24"/>
          <w:szCs w:val="24"/>
        </w:rPr>
        <w:tab/>
      </w:r>
      <w:r>
        <w:rPr>
          <w:rFonts w:ascii="Times New Roman"/>
          <w:color w:val="01041E"/>
          <w:sz w:val="24"/>
          <w:szCs w:val="24"/>
        </w:rPr>
        <w:t xml:space="preserve">Once we established this network, our next step was to track the sources of the money donated. In other words, our objective was to link our foundations to their known corporate sponsors.  The most prominent foundations include the Koch Foundations, the </w:t>
      </w:r>
      <w:proofErr w:type="spellStart"/>
      <w:r>
        <w:rPr>
          <w:rFonts w:ascii="Times New Roman"/>
          <w:color w:val="01041E"/>
          <w:sz w:val="24"/>
          <w:szCs w:val="24"/>
        </w:rPr>
        <w:t>Scaife</w:t>
      </w:r>
      <w:proofErr w:type="spellEnd"/>
      <w:r>
        <w:rPr>
          <w:rFonts w:ascii="Times New Roman"/>
          <w:color w:val="01041E"/>
          <w:sz w:val="24"/>
          <w:szCs w:val="24"/>
        </w:rPr>
        <w:t xml:space="preserve"> Foundations, Pope Foundation, Searle Freedom Trust, ExxonMobil, and the </w:t>
      </w:r>
      <w:proofErr w:type="spellStart"/>
      <w:r>
        <w:rPr>
          <w:rFonts w:ascii="Times New Roman"/>
          <w:color w:val="01041E"/>
          <w:sz w:val="24"/>
          <w:szCs w:val="24"/>
        </w:rPr>
        <w:t>Lynde</w:t>
      </w:r>
      <w:proofErr w:type="spellEnd"/>
      <w:r>
        <w:rPr>
          <w:rFonts w:ascii="Times New Roman"/>
          <w:color w:val="01041E"/>
          <w:sz w:val="24"/>
          <w:szCs w:val="24"/>
        </w:rPr>
        <w:t xml:space="preserve"> and Harry Bradley Foundation. </w:t>
      </w:r>
      <w:r>
        <w:rPr>
          <w:rFonts w:ascii="Times New Roman"/>
          <w:color w:val="01041E"/>
          <w:sz w:val="24"/>
          <w:szCs w:val="24"/>
          <w:shd w:val="clear" w:color="auto" w:fill="FFFFFF"/>
        </w:rPr>
        <w:t xml:space="preserve">It is important to note that the </w:t>
      </w:r>
      <w:proofErr w:type="spellStart"/>
      <w:r>
        <w:rPr>
          <w:rFonts w:ascii="Times New Roman"/>
          <w:color w:val="01041E"/>
          <w:sz w:val="24"/>
          <w:szCs w:val="24"/>
          <w:shd w:val="clear" w:color="auto" w:fill="FFFFFF"/>
        </w:rPr>
        <w:t>Scaife</w:t>
      </w:r>
      <w:proofErr w:type="spellEnd"/>
      <w:r>
        <w:rPr>
          <w:rFonts w:ascii="Times New Roman"/>
          <w:color w:val="01041E"/>
          <w:sz w:val="24"/>
          <w:szCs w:val="24"/>
          <w:shd w:val="clear" w:color="auto" w:fill="FFFFFF"/>
        </w:rPr>
        <w:t xml:space="preserve"> F</w:t>
      </w:r>
      <w:r w:rsidR="00010543">
        <w:rPr>
          <w:rFonts w:ascii="Times New Roman"/>
          <w:color w:val="01041E"/>
          <w:sz w:val="24"/>
          <w:szCs w:val="24"/>
          <w:shd w:val="clear" w:color="auto" w:fill="FFFFFF"/>
        </w:rPr>
        <w:t>oundations are connected to many</w:t>
      </w:r>
      <w:r>
        <w:rPr>
          <w:rFonts w:ascii="Times New Roman"/>
          <w:color w:val="01041E"/>
          <w:sz w:val="24"/>
          <w:szCs w:val="24"/>
          <w:shd w:val="clear" w:color="auto" w:fill="FFFFFF"/>
        </w:rPr>
        <w:t xml:space="preserve"> corporations because the </w:t>
      </w:r>
      <w:proofErr w:type="spellStart"/>
      <w:r>
        <w:rPr>
          <w:rFonts w:ascii="Times New Roman"/>
          <w:color w:val="01041E"/>
          <w:sz w:val="24"/>
          <w:szCs w:val="24"/>
          <w:shd w:val="clear" w:color="auto" w:fill="FFFFFF"/>
        </w:rPr>
        <w:t>Scaife</w:t>
      </w:r>
      <w:proofErr w:type="spellEnd"/>
      <w:r>
        <w:rPr>
          <w:rFonts w:ascii="Times New Roman"/>
          <w:color w:val="01041E"/>
          <w:sz w:val="24"/>
          <w:szCs w:val="24"/>
          <w:shd w:val="clear" w:color="auto" w:fill="FFFFFF"/>
        </w:rPr>
        <w:t xml:space="preserve"> family has large investments in Chevron, Alcoa, Westinghouse and General Motors</w:t>
      </w:r>
      <w:r w:rsidR="00010543">
        <w:rPr>
          <w:rFonts w:ascii="Times New Roman"/>
          <w:color w:val="01041E"/>
          <w:sz w:val="24"/>
          <w:szCs w:val="24"/>
          <w:shd w:val="clear" w:color="auto" w:fill="FFFFFF"/>
        </w:rPr>
        <w:t xml:space="preserve"> (among others)</w:t>
      </w:r>
      <w:r>
        <w:rPr>
          <w:rFonts w:ascii="Times New Roman"/>
          <w:color w:val="01041E"/>
          <w:sz w:val="24"/>
          <w:szCs w:val="24"/>
          <w:shd w:val="clear" w:color="auto" w:fill="FFFFFF"/>
        </w:rPr>
        <w:t xml:space="preserve">. The other major foundations (Koch, Searle, Bradley, and Pope) are connected to just one parent corporation each. </w:t>
      </w:r>
    </w:p>
    <w:p w:rsidR="00953B4B" w:rsidRDefault="00EC787F">
      <w:pPr>
        <w:pStyle w:val="normal0"/>
        <w:spacing w:line="480" w:lineRule="auto"/>
        <w:rPr>
          <w:rFonts w:ascii="Times New Roman" w:eastAsia="Times New Roman" w:hAnsi="Times New Roman" w:cs="Times New Roman"/>
          <w:color w:val="01041E"/>
          <w:sz w:val="24"/>
          <w:szCs w:val="24"/>
        </w:rPr>
      </w:pPr>
      <w:r>
        <w:rPr>
          <w:rFonts w:ascii="Times New Roman" w:eastAsia="Times New Roman" w:hAnsi="Times New Roman" w:cs="Times New Roman"/>
          <w:color w:val="01041E"/>
          <w:sz w:val="24"/>
          <w:szCs w:val="24"/>
        </w:rPr>
        <w:tab/>
        <w:t xml:space="preserve">The final segment of our research is the part that finally underlines the </w:t>
      </w:r>
      <w:r>
        <w:rPr>
          <w:rFonts w:hAnsi="Times New Roman"/>
          <w:color w:val="01041E"/>
          <w:sz w:val="24"/>
          <w:szCs w:val="24"/>
        </w:rPr>
        <w:t>“</w:t>
      </w:r>
      <w:r>
        <w:rPr>
          <w:rFonts w:ascii="Times New Roman"/>
          <w:color w:val="01041E"/>
          <w:sz w:val="24"/>
          <w:szCs w:val="24"/>
        </w:rPr>
        <w:t>contradictions</w:t>
      </w:r>
      <w:r>
        <w:rPr>
          <w:rFonts w:hAnsi="Times New Roman"/>
          <w:color w:val="01041E"/>
          <w:sz w:val="24"/>
          <w:szCs w:val="24"/>
        </w:rPr>
        <w:t>”</w:t>
      </w:r>
      <w:r>
        <w:rPr>
          <w:rFonts w:ascii="Times New Roman"/>
          <w:color w:val="01041E"/>
          <w:sz w:val="24"/>
          <w:szCs w:val="24"/>
        </w:rPr>
        <w:t xml:space="preserve"> noted above. The following table shows the amount of government subsidies accepted by the corporations that we found to be connected to our foundations. As evidenced by Table 3, Alcoa and General Motors received the greatest amount of money, followed by Pfizer, Koch Industries, Chevron, Rockwell International, and Westinghouse.</w:t>
      </w:r>
    </w:p>
    <w:p w:rsidR="00953B4B" w:rsidRDefault="00EC787F">
      <w:pPr>
        <w:pStyle w:val="normal0"/>
        <w:spacing w:line="480" w:lineRule="auto"/>
        <w:rPr>
          <w:rFonts w:ascii="Times New Roman Bold" w:eastAsia="Times New Roman Bold" w:hAnsi="Times New Roman Bold" w:cs="Times New Roman Bold"/>
          <w:color w:val="01041E"/>
          <w:sz w:val="24"/>
          <w:szCs w:val="24"/>
        </w:rPr>
      </w:pPr>
      <w:r>
        <w:rPr>
          <w:rFonts w:ascii="Times New Roman Bold"/>
          <w:color w:val="01041E"/>
          <w:sz w:val="24"/>
          <w:szCs w:val="24"/>
        </w:rPr>
        <w:t>Table 3: Subsidies Accepted by Corporations that Advocate Free Markets</w:t>
      </w:r>
    </w:p>
    <w:p w:rsidR="00953B4B" w:rsidRDefault="00EC787F">
      <w:pPr>
        <w:pStyle w:val="normal0"/>
        <w:spacing w:line="480" w:lineRule="auto"/>
      </w:pPr>
      <w:r>
        <w:rPr>
          <w:noProof/>
        </w:rPr>
        <w:drawing>
          <wp:inline distT="0" distB="0" distL="0" distR="0">
            <wp:extent cx="5829300" cy="21928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10" cstate="print">
                      <a:extLst/>
                    </a:blip>
                    <a:stretch>
                      <a:fillRect/>
                    </a:stretch>
                  </pic:blipFill>
                  <pic:spPr>
                    <a:xfrm>
                      <a:off x="0" y="0"/>
                      <a:ext cx="5829300" cy="2192867"/>
                    </a:xfrm>
                    <a:prstGeom prst="rect">
                      <a:avLst/>
                    </a:prstGeom>
                    <a:ln w="12700" cap="flat">
                      <a:noFill/>
                      <a:miter lim="400000"/>
                    </a:ln>
                    <a:effectLst/>
                  </pic:spPr>
                </pic:pic>
              </a:graphicData>
            </a:graphic>
          </wp:inline>
        </w:drawing>
      </w:r>
    </w:p>
    <w:p w:rsidR="00953B4B" w:rsidRDefault="00953B4B">
      <w:pPr>
        <w:pStyle w:val="normal0"/>
      </w:pPr>
    </w:p>
    <w:p w:rsidR="00953B4B" w:rsidRDefault="00EC787F">
      <w:pPr>
        <w:pStyle w:val="normal0"/>
        <w:spacing w:line="480" w:lineRule="auto"/>
        <w:rPr>
          <w:rFonts w:ascii="Times New Roman" w:eastAsia="Times New Roman" w:hAnsi="Times New Roman" w:cs="Times New Roman"/>
          <w:color w:val="01041E"/>
          <w:sz w:val="24"/>
          <w:szCs w:val="24"/>
        </w:rPr>
      </w:pPr>
      <w:r>
        <w:rPr>
          <w:rFonts w:ascii="Times New Roman" w:eastAsia="Times New Roman" w:hAnsi="Times New Roman" w:cs="Times New Roman"/>
          <w:color w:val="01041E"/>
          <w:sz w:val="24"/>
          <w:szCs w:val="24"/>
        </w:rPr>
        <w:tab/>
        <w:t xml:space="preserve">We initially asked if Charles Koch was hypocritical in criticizing the disbursement of government subsidies while simultaneously accepting them. By revealing the amount of money accepted as subsidies by the corporations linked to the top foundations that fund free market think tanks, we in turn show that these foundations, and consequently the think tanks they sponsor, indirectly accept a significant amount of government money for their own benefit. It is hypocritical because the very purpose of these think tanks--who are also the eventual beneficiaries of the corporate money--is to criticize subsidies while their very existence is at least partly a result of them. Charles Koch is not alone. Often other free </w:t>
      </w:r>
      <w:proofErr w:type="spellStart"/>
      <w:r>
        <w:rPr>
          <w:rFonts w:ascii="Times New Roman" w:eastAsia="Times New Roman" w:hAnsi="Times New Roman" w:cs="Times New Roman"/>
          <w:color w:val="01041E"/>
          <w:sz w:val="24"/>
          <w:szCs w:val="24"/>
        </w:rPr>
        <w:t>marketeers</w:t>
      </w:r>
      <w:proofErr w:type="spellEnd"/>
      <w:r>
        <w:rPr>
          <w:rFonts w:ascii="Times New Roman" w:eastAsia="Times New Roman" w:hAnsi="Times New Roman" w:cs="Times New Roman"/>
          <w:color w:val="01041E"/>
          <w:sz w:val="24"/>
          <w:szCs w:val="24"/>
        </w:rPr>
        <w:t xml:space="preserve"> accept large amounts in subsidies.</w:t>
      </w:r>
    </w:p>
    <w:p w:rsidR="00953B4B" w:rsidRDefault="00953B4B">
      <w:pPr>
        <w:pStyle w:val="normal0"/>
        <w:spacing w:line="480" w:lineRule="auto"/>
        <w:rPr>
          <w:rFonts w:ascii="Times New Roman" w:eastAsia="Times New Roman" w:hAnsi="Times New Roman" w:cs="Times New Roman"/>
          <w:color w:val="01041E"/>
          <w:sz w:val="24"/>
          <w:szCs w:val="24"/>
        </w:rPr>
      </w:pPr>
    </w:p>
    <w:p w:rsidR="00953B4B" w:rsidRDefault="00EC787F">
      <w:pPr>
        <w:pStyle w:val="normal0"/>
        <w:rPr>
          <w:rFonts w:ascii="Times New Roman" w:eastAsia="Times New Roman" w:hAnsi="Times New Roman" w:cs="Times New Roman"/>
          <w:sz w:val="24"/>
          <w:szCs w:val="24"/>
          <w:u w:val="single"/>
        </w:rPr>
      </w:pPr>
      <w:r>
        <w:rPr>
          <w:rFonts w:ascii="Times New Roman"/>
          <w:sz w:val="24"/>
          <w:szCs w:val="24"/>
          <w:u w:val="single"/>
        </w:rPr>
        <w:t>References</w:t>
      </w:r>
    </w:p>
    <w:p w:rsidR="00953B4B" w:rsidRDefault="00953B4B">
      <w:pPr>
        <w:pStyle w:val="normal0"/>
        <w:jc w:val="center"/>
        <w:rPr>
          <w:rFonts w:ascii="Times New Roman" w:eastAsia="Times New Roman" w:hAnsi="Times New Roman" w:cs="Times New Roman"/>
          <w:sz w:val="24"/>
          <w:szCs w:val="24"/>
        </w:rPr>
      </w:pPr>
    </w:p>
    <w:p w:rsidR="00953B4B" w:rsidRDefault="00EC787F">
      <w:pPr>
        <w:pStyle w:val="normal0"/>
        <w:rPr>
          <w:rFonts w:ascii="Times New Roman" w:eastAsia="Times New Roman" w:hAnsi="Times New Roman" w:cs="Times New Roman"/>
          <w:sz w:val="24"/>
          <w:szCs w:val="24"/>
        </w:rPr>
      </w:pPr>
      <w:proofErr w:type="gramStart"/>
      <w:r>
        <w:rPr>
          <w:rFonts w:ascii="Times New Roman"/>
          <w:sz w:val="24"/>
          <w:szCs w:val="24"/>
        </w:rPr>
        <w:t>"Conservative Transparency."</w:t>
      </w:r>
      <w:proofErr w:type="gramEnd"/>
      <w:r>
        <w:rPr>
          <w:rFonts w:ascii="Times New Roman"/>
          <w:sz w:val="24"/>
          <w:szCs w:val="24"/>
        </w:rPr>
        <w:t xml:space="preserve"> </w:t>
      </w:r>
      <w:r>
        <w:rPr>
          <w:rFonts w:ascii="Times New Roman"/>
          <w:i/>
          <w:iCs/>
          <w:sz w:val="24"/>
          <w:szCs w:val="24"/>
        </w:rPr>
        <w:t>ConservativeTransparency</w:t>
      </w:r>
      <w:r>
        <w:rPr>
          <w:rFonts w:ascii="Times New Roman"/>
          <w:sz w:val="24"/>
          <w:szCs w:val="24"/>
        </w:rPr>
        <w:t xml:space="preserve">.org Web. </w:t>
      </w:r>
      <w:r>
        <w:rPr>
          <w:rFonts w:hAnsi="Times New Roman"/>
          <w:sz w:val="24"/>
          <w:szCs w:val="24"/>
        </w:rPr>
        <w:t> </w:t>
      </w:r>
    </w:p>
    <w:p w:rsidR="00953B4B" w:rsidRDefault="00953B4B">
      <w:pPr>
        <w:pStyle w:val="normal0"/>
        <w:rPr>
          <w:rFonts w:ascii="Times New Roman" w:eastAsia="Times New Roman" w:hAnsi="Times New Roman" w:cs="Times New Roman"/>
          <w:sz w:val="24"/>
          <w:szCs w:val="24"/>
        </w:rPr>
      </w:pPr>
    </w:p>
    <w:p w:rsidR="00953B4B" w:rsidRDefault="00EC787F">
      <w:pPr>
        <w:pStyle w:val="normal0"/>
        <w:rPr>
          <w:rFonts w:ascii="Times New Roman" w:eastAsia="Times New Roman" w:hAnsi="Times New Roman" w:cs="Times New Roman"/>
          <w:sz w:val="24"/>
          <w:szCs w:val="24"/>
        </w:rPr>
      </w:pPr>
      <w:proofErr w:type="spellStart"/>
      <w:r>
        <w:rPr>
          <w:rFonts w:ascii="Times New Roman"/>
          <w:sz w:val="24"/>
          <w:szCs w:val="24"/>
        </w:rPr>
        <w:t>Domhoff</w:t>
      </w:r>
      <w:proofErr w:type="spellEnd"/>
      <w:r>
        <w:rPr>
          <w:rFonts w:ascii="Times New Roman"/>
          <w:sz w:val="24"/>
          <w:szCs w:val="24"/>
        </w:rPr>
        <w:t xml:space="preserve">, G. William. (2014). </w:t>
      </w:r>
      <w:r>
        <w:rPr>
          <w:rFonts w:ascii="Times New Roman"/>
          <w:sz w:val="24"/>
          <w:szCs w:val="24"/>
          <w:u w:val="single"/>
        </w:rPr>
        <w:t>Who Rules America</w:t>
      </w:r>
      <w:proofErr w:type="gramStart"/>
      <w:r>
        <w:rPr>
          <w:rFonts w:ascii="Times New Roman"/>
          <w:sz w:val="24"/>
          <w:szCs w:val="24"/>
          <w:u w:val="single"/>
        </w:rPr>
        <w:t>?:</w:t>
      </w:r>
      <w:proofErr w:type="gramEnd"/>
      <w:r>
        <w:rPr>
          <w:rFonts w:ascii="Times New Roman"/>
          <w:sz w:val="24"/>
          <w:szCs w:val="24"/>
          <w:u w:val="single"/>
        </w:rPr>
        <w:t xml:space="preserve"> The Triumph of the Corporate Rich</w:t>
      </w:r>
      <w:r>
        <w:rPr>
          <w:rFonts w:ascii="Times New Roman"/>
          <w:sz w:val="24"/>
          <w:szCs w:val="24"/>
        </w:rPr>
        <w:t xml:space="preserve"> </w:t>
      </w:r>
    </w:p>
    <w:p w:rsidR="00953B4B" w:rsidRDefault="00EC787F">
      <w:pPr>
        <w:pStyle w:val="normal0"/>
        <w:ind w:firstLine="720"/>
        <w:rPr>
          <w:rFonts w:ascii="Times New Roman" w:eastAsia="Times New Roman" w:hAnsi="Times New Roman" w:cs="Times New Roman"/>
          <w:sz w:val="24"/>
          <w:szCs w:val="24"/>
        </w:rPr>
      </w:pPr>
      <w:r>
        <w:rPr>
          <w:rFonts w:ascii="Times New Roman"/>
          <w:sz w:val="24"/>
          <w:szCs w:val="24"/>
        </w:rPr>
        <w:t xml:space="preserve">(Seventh </w:t>
      </w:r>
      <w:proofErr w:type="gramStart"/>
      <w:r>
        <w:rPr>
          <w:rFonts w:ascii="Times New Roman"/>
          <w:sz w:val="24"/>
          <w:szCs w:val="24"/>
        </w:rPr>
        <w:t>ed</w:t>
      </w:r>
      <w:proofErr w:type="gramEnd"/>
      <w:r>
        <w:rPr>
          <w:rFonts w:ascii="Times New Roman"/>
          <w:sz w:val="24"/>
          <w:szCs w:val="24"/>
        </w:rPr>
        <w:t xml:space="preserve">.). </w:t>
      </w:r>
      <w:proofErr w:type="gramStart"/>
      <w:r>
        <w:rPr>
          <w:rFonts w:ascii="Times New Roman"/>
          <w:sz w:val="24"/>
          <w:szCs w:val="24"/>
        </w:rPr>
        <w:t>McGraw Hill.</w:t>
      </w:r>
      <w:proofErr w:type="gramEnd"/>
    </w:p>
    <w:p w:rsidR="00953B4B" w:rsidRDefault="00953B4B">
      <w:pPr>
        <w:pStyle w:val="normal0"/>
        <w:rPr>
          <w:rFonts w:ascii="Times New Roman" w:eastAsia="Times New Roman" w:hAnsi="Times New Roman" w:cs="Times New Roman"/>
          <w:sz w:val="24"/>
          <w:szCs w:val="24"/>
        </w:rPr>
      </w:pPr>
    </w:p>
    <w:p w:rsidR="00953B4B" w:rsidRDefault="00EC787F">
      <w:pPr>
        <w:pStyle w:val="normal0"/>
        <w:rPr>
          <w:rFonts w:ascii="Times New Roman" w:eastAsia="Times New Roman" w:hAnsi="Times New Roman" w:cs="Times New Roman"/>
          <w:sz w:val="24"/>
          <w:szCs w:val="24"/>
        </w:rPr>
      </w:pPr>
      <w:r>
        <w:rPr>
          <w:rFonts w:ascii="Times New Roman"/>
          <w:sz w:val="24"/>
          <w:szCs w:val="24"/>
        </w:rPr>
        <w:t xml:space="preserve">Koch, Charles G. </w:t>
      </w:r>
      <w:r>
        <w:rPr>
          <w:rFonts w:ascii="Times New Roman"/>
          <w:i/>
          <w:iCs/>
          <w:sz w:val="24"/>
          <w:szCs w:val="24"/>
        </w:rPr>
        <w:t>"</w:t>
      </w:r>
      <w:r>
        <w:rPr>
          <w:rFonts w:ascii="Times New Roman"/>
          <w:sz w:val="24"/>
          <w:szCs w:val="24"/>
        </w:rPr>
        <w:t xml:space="preserve">Charles Koch: I'm Fighting to Restore a Free Society." </w:t>
      </w:r>
      <w:r>
        <w:rPr>
          <w:rFonts w:ascii="Times New Roman"/>
          <w:i/>
          <w:iCs/>
          <w:sz w:val="24"/>
          <w:szCs w:val="24"/>
        </w:rPr>
        <w:t>Wall Street Journal</w:t>
      </w:r>
      <w:r>
        <w:rPr>
          <w:rFonts w:ascii="Times New Roman"/>
          <w:sz w:val="24"/>
          <w:szCs w:val="24"/>
        </w:rPr>
        <w:t xml:space="preserve"> </w:t>
      </w:r>
    </w:p>
    <w:p w:rsidR="00953B4B" w:rsidRDefault="00EC787F">
      <w:pPr>
        <w:pStyle w:val="normal0"/>
        <w:ind w:firstLine="720"/>
        <w:rPr>
          <w:rFonts w:ascii="Times New Roman" w:eastAsia="Times New Roman" w:hAnsi="Times New Roman" w:cs="Times New Roman"/>
          <w:sz w:val="24"/>
          <w:szCs w:val="24"/>
        </w:rPr>
      </w:pPr>
      <w:r>
        <w:rPr>
          <w:rFonts w:ascii="Times New Roman"/>
          <w:sz w:val="24"/>
          <w:szCs w:val="24"/>
        </w:rPr>
        <w:t>[New York, NY] 2 Apr. 2014: Print.</w:t>
      </w:r>
    </w:p>
    <w:p w:rsidR="00953B4B" w:rsidRDefault="00953B4B">
      <w:pPr>
        <w:pStyle w:val="normal0"/>
        <w:rPr>
          <w:rFonts w:ascii="Times New Roman" w:eastAsia="Times New Roman" w:hAnsi="Times New Roman" w:cs="Times New Roman"/>
          <w:sz w:val="24"/>
          <w:szCs w:val="24"/>
        </w:rPr>
      </w:pPr>
    </w:p>
    <w:p w:rsidR="00953B4B" w:rsidRDefault="00EC787F">
      <w:pPr>
        <w:pStyle w:val="normal0"/>
        <w:rPr>
          <w:rFonts w:ascii="Times New Roman" w:eastAsia="Times New Roman" w:hAnsi="Times New Roman" w:cs="Times New Roman"/>
          <w:sz w:val="24"/>
          <w:szCs w:val="24"/>
        </w:rPr>
      </w:pPr>
      <w:r>
        <w:rPr>
          <w:rFonts w:ascii="Times New Roman"/>
          <w:sz w:val="24"/>
          <w:szCs w:val="24"/>
        </w:rPr>
        <w:t xml:space="preserve">Levine, </w:t>
      </w:r>
      <w:proofErr w:type="spellStart"/>
      <w:r>
        <w:rPr>
          <w:rFonts w:ascii="Times New Roman"/>
          <w:sz w:val="24"/>
          <w:szCs w:val="24"/>
        </w:rPr>
        <w:t>Yasha</w:t>
      </w:r>
      <w:proofErr w:type="spellEnd"/>
      <w:r>
        <w:rPr>
          <w:rFonts w:ascii="Times New Roman"/>
          <w:sz w:val="24"/>
          <w:szCs w:val="24"/>
        </w:rPr>
        <w:t xml:space="preserve">. "7 Ways the Koch Bros. Benefit from Corporate Welfare." </w:t>
      </w:r>
      <w:r>
        <w:rPr>
          <w:rFonts w:ascii="Times New Roman"/>
          <w:i/>
          <w:iCs/>
          <w:sz w:val="24"/>
          <w:szCs w:val="24"/>
        </w:rPr>
        <w:t>The Exiled</w:t>
      </w:r>
      <w:r>
        <w:rPr>
          <w:rFonts w:ascii="Times New Roman"/>
          <w:sz w:val="24"/>
          <w:szCs w:val="24"/>
        </w:rPr>
        <w:t xml:space="preserve"> (2010): </w:t>
      </w:r>
    </w:p>
    <w:p w:rsidR="00953B4B" w:rsidRDefault="00EC787F">
      <w:pPr>
        <w:pStyle w:val="normal0"/>
        <w:ind w:firstLine="720"/>
        <w:rPr>
          <w:rFonts w:ascii="Times New Roman" w:eastAsia="Times New Roman" w:hAnsi="Times New Roman" w:cs="Times New Roman"/>
          <w:sz w:val="24"/>
          <w:szCs w:val="24"/>
        </w:rPr>
      </w:pPr>
      <w:proofErr w:type="gramStart"/>
      <w:r>
        <w:rPr>
          <w:rFonts w:ascii="Times New Roman"/>
          <w:sz w:val="24"/>
          <w:szCs w:val="24"/>
        </w:rPr>
        <w:t>Web.</w:t>
      </w:r>
      <w:proofErr w:type="gramEnd"/>
    </w:p>
    <w:p w:rsidR="00953B4B" w:rsidRDefault="00953B4B">
      <w:pPr>
        <w:pStyle w:val="normal0"/>
        <w:rPr>
          <w:rFonts w:ascii="Times New Roman" w:eastAsia="Times New Roman" w:hAnsi="Times New Roman" w:cs="Times New Roman"/>
          <w:sz w:val="24"/>
          <w:szCs w:val="24"/>
        </w:rPr>
      </w:pPr>
    </w:p>
    <w:p w:rsidR="00953B4B" w:rsidRDefault="00EC787F">
      <w:pPr>
        <w:pStyle w:val="normal0"/>
        <w:rPr>
          <w:rFonts w:ascii="Times New Roman" w:eastAsia="Times New Roman" w:hAnsi="Times New Roman" w:cs="Times New Roman"/>
          <w:sz w:val="24"/>
          <w:szCs w:val="24"/>
        </w:rPr>
      </w:pPr>
      <w:proofErr w:type="gramStart"/>
      <w:r>
        <w:rPr>
          <w:rFonts w:hAnsi="Times New Roman"/>
          <w:sz w:val="24"/>
          <w:szCs w:val="24"/>
        </w:rPr>
        <w:t>“</w:t>
      </w:r>
      <w:r>
        <w:rPr>
          <w:rFonts w:ascii="Times New Roman"/>
          <w:sz w:val="24"/>
          <w:szCs w:val="24"/>
        </w:rPr>
        <w:t>Open Secrets.</w:t>
      </w:r>
      <w:r>
        <w:rPr>
          <w:rFonts w:hAnsi="Times New Roman"/>
          <w:sz w:val="24"/>
          <w:szCs w:val="24"/>
        </w:rPr>
        <w:t>”</w:t>
      </w:r>
      <w:proofErr w:type="gramEnd"/>
      <w:r>
        <w:rPr>
          <w:sz w:val="24"/>
          <w:szCs w:val="24"/>
        </w:rPr>
        <w:t xml:space="preserve"> </w:t>
      </w:r>
      <w:r>
        <w:rPr>
          <w:rFonts w:ascii="Times New Roman"/>
          <w:i/>
          <w:iCs/>
          <w:sz w:val="24"/>
          <w:szCs w:val="24"/>
        </w:rPr>
        <w:t xml:space="preserve">OpenSecrets.org </w:t>
      </w:r>
      <w:r>
        <w:rPr>
          <w:rFonts w:ascii="Times New Roman"/>
          <w:sz w:val="24"/>
          <w:szCs w:val="24"/>
        </w:rPr>
        <w:t>Web.</w:t>
      </w:r>
    </w:p>
    <w:p w:rsidR="00953B4B" w:rsidRDefault="00953B4B">
      <w:pPr>
        <w:pStyle w:val="normal0"/>
        <w:rPr>
          <w:rFonts w:ascii="Times New Roman" w:eastAsia="Times New Roman" w:hAnsi="Times New Roman" w:cs="Times New Roman"/>
          <w:sz w:val="24"/>
          <w:szCs w:val="24"/>
        </w:rPr>
      </w:pPr>
    </w:p>
    <w:p w:rsidR="00953B4B" w:rsidRDefault="00EC787F">
      <w:pPr>
        <w:pStyle w:val="normal0"/>
        <w:rPr>
          <w:rFonts w:ascii="Times New Roman" w:eastAsia="Times New Roman" w:hAnsi="Times New Roman" w:cs="Times New Roman"/>
          <w:sz w:val="24"/>
          <w:szCs w:val="24"/>
        </w:rPr>
      </w:pPr>
      <w:proofErr w:type="gramStart"/>
      <w:r>
        <w:rPr>
          <w:rFonts w:hAnsi="Times New Roman"/>
          <w:sz w:val="24"/>
          <w:szCs w:val="24"/>
        </w:rPr>
        <w:t>“</w:t>
      </w:r>
      <w:r>
        <w:rPr>
          <w:rFonts w:ascii="Times New Roman"/>
          <w:sz w:val="24"/>
          <w:szCs w:val="24"/>
        </w:rPr>
        <w:t>Source Watch.</w:t>
      </w:r>
      <w:r>
        <w:rPr>
          <w:rFonts w:hAnsi="Times New Roman"/>
          <w:sz w:val="24"/>
          <w:szCs w:val="24"/>
        </w:rPr>
        <w:t>”</w:t>
      </w:r>
      <w:proofErr w:type="gramEnd"/>
      <w:r>
        <w:rPr>
          <w:sz w:val="24"/>
          <w:szCs w:val="24"/>
        </w:rPr>
        <w:t xml:space="preserve"> </w:t>
      </w:r>
      <w:r>
        <w:rPr>
          <w:rFonts w:ascii="Times New Roman"/>
          <w:i/>
          <w:iCs/>
          <w:sz w:val="24"/>
          <w:szCs w:val="24"/>
        </w:rPr>
        <w:t xml:space="preserve">SourceWatch.org </w:t>
      </w:r>
      <w:r>
        <w:rPr>
          <w:rFonts w:ascii="Times New Roman"/>
          <w:sz w:val="24"/>
          <w:szCs w:val="24"/>
        </w:rPr>
        <w:t>Web.</w:t>
      </w:r>
    </w:p>
    <w:p w:rsidR="00953B4B" w:rsidRDefault="00953B4B">
      <w:pPr>
        <w:pStyle w:val="normal0"/>
        <w:rPr>
          <w:rFonts w:ascii="Times New Roman" w:eastAsia="Times New Roman" w:hAnsi="Times New Roman" w:cs="Times New Roman"/>
          <w:sz w:val="24"/>
          <w:szCs w:val="24"/>
        </w:rPr>
      </w:pPr>
    </w:p>
    <w:p w:rsidR="00953B4B" w:rsidRDefault="00EC787F">
      <w:pPr>
        <w:pStyle w:val="normal0"/>
        <w:rPr>
          <w:rFonts w:ascii="Times New Roman" w:eastAsia="Times New Roman" w:hAnsi="Times New Roman" w:cs="Times New Roman"/>
          <w:sz w:val="24"/>
          <w:szCs w:val="24"/>
        </w:rPr>
      </w:pPr>
      <w:proofErr w:type="gramStart"/>
      <w:r>
        <w:rPr>
          <w:rFonts w:ascii="Times New Roman"/>
          <w:sz w:val="24"/>
          <w:szCs w:val="24"/>
        </w:rPr>
        <w:t>"Subsidy Tracker 3.0."</w:t>
      </w:r>
      <w:proofErr w:type="gramEnd"/>
      <w:r>
        <w:rPr>
          <w:rFonts w:ascii="Times New Roman"/>
          <w:sz w:val="24"/>
          <w:szCs w:val="24"/>
        </w:rPr>
        <w:t xml:space="preserve"> </w:t>
      </w:r>
      <w:r>
        <w:rPr>
          <w:rFonts w:ascii="Times New Roman"/>
          <w:i/>
          <w:iCs/>
          <w:sz w:val="24"/>
          <w:szCs w:val="24"/>
        </w:rPr>
        <w:t xml:space="preserve">GoodJobsFirst.org </w:t>
      </w:r>
      <w:r>
        <w:rPr>
          <w:rFonts w:ascii="Times New Roman"/>
          <w:sz w:val="24"/>
          <w:szCs w:val="24"/>
        </w:rPr>
        <w:t>Web.</w:t>
      </w:r>
    </w:p>
    <w:p w:rsidR="00953B4B" w:rsidRDefault="00953B4B">
      <w:pPr>
        <w:pStyle w:val="normal0"/>
        <w:rPr>
          <w:rFonts w:ascii="Times New Roman" w:eastAsia="Times New Roman" w:hAnsi="Times New Roman" w:cs="Times New Roman"/>
          <w:sz w:val="24"/>
          <w:szCs w:val="24"/>
        </w:rPr>
      </w:pPr>
    </w:p>
    <w:p w:rsidR="00953B4B" w:rsidRDefault="00953B4B">
      <w:pPr>
        <w:pStyle w:val="normal0"/>
        <w:rPr>
          <w:rFonts w:ascii="Times New Roman" w:eastAsia="Times New Roman" w:hAnsi="Times New Roman" w:cs="Times New Roman"/>
          <w:sz w:val="24"/>
          <w:szCs w:val="24"/>
        </w:rPr>
      </w:pPr>
    </w:p>
    <w:p w:rsidR="00953B4B" w:rsidRDefault="00953B4B">
      <w:pPr>
        <w:pStyle w:val="normal0"/>
      </w:pPr>
    </w:p>
    <w:sectPr w:rsidR="00953B4B" w:rsidSect="00953B4B">
      <w:headerReference w:type="default" r:id="rId11"/>
      <w:footerReference w:type="default" r:id="rId12"/>
      <w:pgSz w:w="12240" w:h="15840"/>
      <w:pgMar w:top="1440" w:right="1440" w:bottom="117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7C2" w:rsidRDefault="001207C2" w:rsidP="00953B4B">
      <w:r>
        <w:separator/>
      </w:r>
    </w:p>
  </w:endnote>
  <w:endnote w:type="continuationSeparator" w:id="0">
    <w:p w:rsidR="001207C2" w:rsidRDefault="001207C2" w:rsidP="00953B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B4B" w:rsidRDefault="00953B4B">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7C2" w:rsidRDefault="001207C2">
      <w:pPr>
        <w:pStyle w:val="normal0"/>
      </w:pPr>
      <w:r>
        <w:separator/>
      </w:r>
    </w:p>
  </w:footnote>
  <w:footnote w:type="continuationSeparator" w:id="0">
    <w:p w:rsidR="001207C2" w:rsidRDefault="001207C2">
      <w:pPr>
        <w:pStyle w:val="normal0"/>
      </w:pPr>
      <w:r>
        <w:continuationSeparator/>
      </w:r>
    </w:p>
  </w:footnote>
  <w:footnote w:type="continuationNotice" w:id="1">
    <w:p w:rsidR="001207C2" w:rsidRDefault="001207C2">
      <w:pPr>
        <w:pStyle w:val="normal0"/>
      </w:pPr>
    </w:p>
  </w:footnote>
  <w:footnote w:id="2">
    <w:p w:rsidR="00953B4B" w:rsidRDefault="00EC787F">
      <w:pPr>
        <w:pStyle w:val="normal0"/>
        <w:spacing w:line="240" w:lineRule="auto"/>
      </w:pPr>
      <w:r>
        <w:rPr>
          <w:rFonts w:ascii="Times New Roman" w:eastAsia="Times New Roman" w:hAnsi="Times New Roman" w:cs="Times New Roman"/>
          <w:color w:val="01041E"/>
          <w:sz w:val="24"/>
          <w:szCs w:val="24"/>
          <w:vertAlign w:val="superscript"/>
        </w:rPr>
        <w:footnoteRef/>
      </w:r>
      <w:r>
        <w:rPr>
          <w:sz w:val="20"/>
          <w:szCs w:val="20"/>
        </w:rPr>
        <w:t>Koch Industries, Chevron, Westinghouse, General Motors, Alcoa, Rockwell International, and Pfizer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B4B" w:rsidRDefault="00953B4B">
    <w:pPr>
      <w:pStyle w:val="HeaderFoo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 w:id="1"/>
  </w:footnotePr>
  <w:endnotePr>
    <w:endnote w:id="-1"/>
    <w:endnote w:id="0"/>
  </w:endnotePr>
  <w:compat/>
  <w:rsids>
    <w:rsidRoot w:val="00953B4B"/>
    <w:rsid w:val="00010543"/>
    <w:rsid w:val="000C37D1"/>
    <w:rsid w:val="001207C2"/>
    <w:rsid w:val="001E5DDA"/>
    <w:rsid w:val="0042235D"/>
    <w:rsid w:val="004A6869"/>
    <w:rsid w:val="006D660F"/>
    <w:rsid w:val="007B32EF"/>
    <w:rsid w:val="0081219A"/>
    <w:rsid w:val="00855877"/>
    <w:rsid w:val="00953B4B"/>
    <w:rsid w:val="00C9409A"/>
    <w:rsid w:val="00D256EE"/>
    <w:rsid w:val="00D8659A"/>
    <w:rsid w:val="00EC78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2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53B4B"/>
    <w:pPr>
      <w:spacing w:line="276" w:lineRule="auto"/>
    </w:pPr>
    <w:rPr>
      <w:rFonts w:ascii="Arial" w:hAnsi="Arial Unicode MS" w:cs="Arial Unicode MS"/>
      <w:color w:val="000000"/>
      <w:sz w:val="22"/>
      <w:szCs w:val="22"/>
      <w:u w:color="000000"/>
    </w:rPr>
  </w:style>
  <w:style w:type="character" w:styleId="Hyperlink">
    <w:name w:val="Hyperlink"/>
    <w:rsid w:val="00953B4B"/>
    <w:rPr>
      <w:u w:val="single"/>
    </w:rPr>
  </w:style>
  <w:style w:type="paragraph" w:customStyle="1" w:styleId="HeaderFooter">
    <w:name w:val="Header &amp; Footer"/>
    <w:rsid w:val="00953B4B"/>
    <w:pPr>
      <w:tabs>
        <w:tab w:val="right" w:pos="9020"/>
      </w:tabs>
    </w:pPr>
    <w:rPr>
      <w:rFonts w:ascii="Helvetica" w:hAnsi="Arial Unicode MS" w:cs="Arial Unicode MS"/>
      <w:color w:val="000000"/>
      <w:sz w:val="24"/>
      <w:szCs w:val="24"/>
    </w:rPr>
  </w:style>
  <w:style w:type="paragraph" w:customStyle="1" w:styleId="BodyA">
    <w:name w:val="Body A"/>
    <w:rsid w:val="00953B4B"/>
    <w:pPr>
      <w:spacing w:line="276" w:lineRule="auto"/>
    </w:pPr>
    <w:rPr>
      <w:rFonts w:ascii="Arial" w:hAnsi="Arial Unicode MS" w:cs="Arial Unicode MS"/>
      <w:color w:val="000000"/>
      <w:sz w:val="22"/>
      <w:szCs w:val="22"/>
      <w:u w:color="000000"/>
    </w:rPr>
  </w:style>
  <w:style w:type="paragraph" w:styleId="BalloonText">
    <w:name w:val="Balloon Text"/>
    <w:basedOn w:val="Normal"/>
    <w:link w:val="BalloonTextChar"/>
    <w:uiPriority w:val="99"/>
    <w:semiHidden/>
    <w:unhideWhenUsed/>
    <w:rsid w:val="00C9409A"/>
    <w:rPr>
      <w:rFonts w:ascii="Tahoma" w:hAnsi="Tahoma" w:cs="Tahoma"/>
      <w:sz w:val="16"/>
      <w:szCs w:val="16"/>
    </w:rPr>
  </w:style>
  <w:style w:type="character" w:customStyle="1" w:styleId="BalloonTextChar">
    <w:name w:val="Balloon Text Char"/>
    <w:basedOn w:val="DefaultParagraphFont"/>
    <w:link w:val="BalloonText"/>
    <w:uiPriority w:val="99"/>
    <w:semiHidden/>
    <w:rsid w:val="00C940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1740</Words>
  <Characters>9919</Characters>
  <Application>Microsoft Office Word</Application>
  <DocSecurity>0</DocSecurity>
  <Lines>82</Lines>
  <Paragraphs>23</Paragraphs>
  <ScaleCrop>false</ScaleCrop>
  <Company>Clark University</Company>
  <LinksUpToDate>false</LinksUpToDate>
  <CharactersWithSpaces>11636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London</dc:creator>
  <cp:lastModifiedBy>Administrator</cp:lastModifiedBy>
  <cp:revision>10</cp:revision>
  <dcterms:created xsi:type="dcterms:W3CDTF">2015-04-22T22:18:00Z</dcterms:created>
  <dcterms:modified xsi:type="dcterms:W3CDTF">2015-04-22T22:25:00Z</dcterms:modified>
</cp:coreProperties>
</file>